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555D5" w14:textId="77777777" w:rsidR="00523F7D" w:rsidRDefault="00ED42B7" w:rsidP="00523F7D">
      <w:pPr>
        <w:spacing w:line="240" w:lineRule="auto"/>
        <w:contextualSpacing/>
        <w:jc w:val="center"/>
      </w:pPr>
      <w:r w:rsidRPr="00ED42B7">
        <w:rPr>
          <w:noProof/>
        </w:rPr>
        <w:drawing>
          <wp:inline distT="0" distB="0" distL="0" distR="0" wp14:anchorId="43534492" wp14:editId="6C7A5D58">
            <wp:extent cx="1683990" cy="1389628"/>
            <wp:effectExtent l="0" t="0" r="0" b="1270"/>
            <wp:docPr id="1" name="Picture 1" descr="H:\Facilities\Access Cards\Logo\2019 Logo\ACRC Final Logo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Facilities\Access Cards\Logo\2019 Logo\ACRC Final Logo (Transparent Backgroun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8059" cy="1392986"/>
                    </a:xfrm>
                    <a:prstGeom prst="rect">
                      <a:avLst/>
                    </a:prstGeom>
                    <a:noFill/>
                    <a:ln>
                      <a:noFill/>
                    </a:ln>
                  </pic:spPr>
                </pic:pic>
              </a:graphicData>
            </a:graphic>
          </wp:inline>
        </w:drawing>
      </w:r>
    </w:p>
    <w:p w14:paraId="157A9117" w14:textId="77777777" w:rsidR="003951FC" w:rsidRDefault="003951FC" w:rsidP="00523F7D">
      <w:pPr>
        <w:spacing w:line="240" w:lineRule="auto"/>
        <w:contextualSpacing/>
        <w:jc w:val="center"/>
      </w:pPr>
    </w:p>
    <w:p w14:paraId="1A1CE87D" w14:textId="77777777" w:rsidR="003951FC" w:rsidRDefault="003951FC" w:rsidP="00523F7D">
      <w:pPr>
        <w:spacing w:line="240" w:lineRule="auto"/>
        <w:contextualSpacing/>
        <w:jc w:val="center"/>
      </w:pPr>
      <w:r>
        <w:t>FINANCIAL MANAGEMENT SERVICES -SOCIAL RECREATION SERVICES</w:t>
      </w:r>
    </w:p>
    <w:p w14:paraId="620FC1AC" w14:textId="77777777" w:rsidR="003951FC" w:rsidRDefault="003951FC" w:rsidP="00523F7D">
      <w:pPr>
        <w:spacing w:line="240" w:lineRule="auto"/>
        <w:contextualSpacing/>
        <w:jc w:val="center"/>
      </w:pPr>
      <w:r>
        <w:t>SERVICE CODE 490</w:t>
      </w:r>
    </w:p>
    <w:p w14:paraId="1185E184" w14:textId="77777777" w:rsidR="003951FC" w:rsidRDefault="003951FC" w:rsidP="00523F7D">
      <w:pPr>
        <w:spacing w:line="240" w:lineRule="auto"/>
        <w:contextualSpacing/>
        <w:jc w:val="center"/>
      </w:pPr>
    </w:p>
    <w:p w14:paraId="58294C5C" w14:textId="3DB37FAA" w:rsidR="003951FC" w:rsidRDefault="003951FC" w:rsidP="00523F7D">
      <w:pPr>
        <w:spacing w:line="240" w:lineRule="auto"/>
        <w:contextualSpacing/>
        <w:jc w:val="center"/>
      </w:pPr>
      <w:r>
        <w:t xml:space="preserve">FMS-SOCIAL RECREATION </w:t>
      </w:r>
      <w:r w:rsidR="006F7325">
        <w:t>(</w:t>
      </w:r>
      <w:r w:rsidR="00D72284">
        <w:t>459</w:t>
      </w:r>
      <w:r w:rsidR="006F7325">
        <w:t xml:space="preserve"> – SRA@) ADDED SERVICE COMPONENT </w:t>
      </w:r>
    </w:p>
    <w:p w14:paraId="4363433B" w14:textId="77777777" w:rsidR="003951FC" w:rsidRDefault="003951FC" w:rsidP="006F7325">
      <w:pPr>
        <w:spacing w:line="240" w:lineRule="auto"/>
        <w:contextualSpacing/>
      </w:pPr>
    </w:p>
    <w:p w14:paraId="52171828" w14:textId="04A56831" w:rsidR="006F7325" w:rsidRPr="00F418B3" w:rsidRDefault="00BC204A" w:rsidP="006F7325">
      <w:pPr>
        <w:spacing w:line="240" w:lineRule="auto"/>
        <w:contextualSpacing/>
        <w:rPr>
          <w:rFonts w:cstheme="minorHAnsi"/>
        </w:rPr>
      </w:pPr>
      <w:r w:rsidRPr="00F418B3">
        <w:rPr>
          <w:rFonts w:cstheme="minorHAnsi"/>
        </w:rPr>
        <w:t>Th</w:t>
      </w:r>
      <w:r w:rsidR="00C94578" w:rsidRPr="00F418B3">
        <w:rPr>
          <w:rFonts w:cstheme="minorHAnsi"/>
        </w:rPr>
        <w:t>is</w:t>
      </w:r>
      <w:r w:rsidRPr="00F418B3">
        <w:rPr>
          <w:rFonts w:cstheme="minorHAnsi"/>
        </w:rPr>
        <w:t xml:space="preserve"> Agreement </w:t>
      </w:r>
      <w:r w:rsidR="00C94578" w:rsidRPr="00F418B3">
        <w:rPr>
          <w:rFonts w:cstheme="minorHAnsi"/>
        </w:rPr>
        <w:t xml:space="preserve">is </w:t>
      </w:r>
      <w:r w:rsidR="00F418B3" w:rsidRPr="00F418B3">
        <w:rPr>
          <w:rFonts w:cstheme="minorHAnsi"/>
        </w:rPr>
        <w:t xml:space="preserve">made and </w:t>
      </w:r>
      <w:r w:rsidRPr="00F418B3">
        <w:rPr>
          <w:rFonts w:cstheme="minorHAnsi"/>
        </w:rPr>
        <w:t xml:space="preserve">entered into as of </w:t>
      </w:r>
      <w:r w:rsidR="00C94578" w:rsidRPr="00F418B3">
        <w:rPr>
          <w:rFonts w:cstheme="minorHAnsi"/>
          <w:highlight w:val="yellow"/>
        </w:rPr>
        <w:t>September</w:t>
      </w:r>
      <w:r w:rsidRPr="00F418B3">
        <w:rPr>
          <w:rFonts w:cstheme="minorHAnsi"/>
          <w:highlight w:val="yellow"/>
        </w:rPr>
        <w:t xml:space="preserve"> </w:t>
      </w:r>
      <w:r w:rsidR="00C94578" w:rsidRPr="00F418B3">
        <w:rPr>
          <w:rFonts w:cstheme="minorHAnsi"/>
          <w:highlight w:val="yellow"/>
        </w:rPr>
        <w:t>1</w:t>
      </w:r>
      <w:r w:rsidRPr="00F418B3">
        <w:rPr>
          <w:rFonts w:cstheme="minorHAnsi"/>
        </w:rPr>
        <w:t>, 202</w:t>
      </w:r>
      <w:r w:rsidR="009C6911">
        <w:rPr>
          <w:rFonts w:cstheme="minorHAnsi"/>
        </w:rPr>
        <w:t>5</w:t>
      </w:r>
      <w:r w:rsidRPr="00F418B3">
        <w:rPr>
          <w:rFonts w:cstheme="minorHAnsi"/>
        </w:rPr>
        <w:t xml:space="preserve">, between Alta California Regional Center (“ACRC”) and </w:t>
      </w:r>
      <w:r w:rsidR="00C94578" w:rsidRPr="00F418B3">
        <w:rPr>
          <w:rFonts w:cstheme="minorHAnsi"/>
          <w:highlight w:val="yellow"/>
        </w:rPr>
        <w:t>Vendor – Vendor #</w:t>
      </w:r>
      <w:r w:rsidRPr="00F418B3">
        <w:rPr>
          <w:rFonts w:cstheme="minorHAnsi"/>
        </w:rPr>
        <w:t xml:space="preserve"> (“the Contractor</w:t>
      </w:r>
      <w:r w:rsidR="00C94578" w:rsidRPr="00F418B3">
        <w:rPr>
          <w:rFonts w:cstheme="minorHAnsi"/>
        </w:rPr>
        <w:t>”) as follows:</w:t>
      </w:r>
    </w:p>
    <w:p w14:paraId="5B069BAF" w14:textId="77777777" w:rsidR="00C94578" w:rsidRPr="00F418B3" w:rsidRDefault="00C94578" w:rsidP="006F7325">
      <w:pPr>
        <w:spacing w:line="240" w:lineRule="auto"/>
        <w:contextualSpacing/>
        <w:rPr>
          <w:rFonts w:cstheme="minorHAnsi"/>
        </w:rPr>
      </w:pPr>
    </w:p>
    <w:p w14:paraId="278F6AA8" w14:textId="047670D0" w:rsidR="006F7325" w:rsidRPr="00F418B3" w:rsidRDefault="00C94578" w:rsidP="006F7325">
      <w:pPr>
        <w:pStyle w:val="ListParagraph"/>
        <w:numPr>
          <w:ilvl w:val="0"/>
          <w:numId w:val="2"/>
        </w:numPr>
        <w:spacing w:line="240" w:lineRule="auto"/>
        <w:rPr>
          <w:rFonts w:cstheme="minorHAnsi"/>
        </w:rPr>
      </w:pPr>
      <w:r w:rsidRPr="00F418B3">
        <w:rPr>
          <w:rFonts w:cstheme="minorHAnsi"/>
        </w:rPr>
        <w:t xml:space="preserve">The Contractor agrees to add a service component to their </w:t>
      </w:r>
      <w:proofErr w:type="spellStart"/>
      <w:r w:rsidRPr="00F418B3">
        <w:rPr>
          <w:rFonts w:cstheme="minorHAnsi"/>
        </w:rPr>
        <w:t>vendorization</w:t>
      </w:r>
      <w:proofErr w:type="spellEnd"/>
      <w:r w:rsidRPr="00F418B3">
        <w:rPr>
          <w:rFonts w:cstheme="minorHAnsi"/>
        </w:rPr>
        <w:t xml:space="preserve"> and agree to become an FMS Agency and fulfill its role </w:t>
      </w:r>
      <w:proofErr w:type="spellStart"/>
      <w:r w:rsidRPr="00F418B3">
        <w:rPr>
          <w:rFonts w:cstheme="minorHAnsi"/>
        </w:rPr>
        <w:t>specificifically</w:t>
      </w:r>
      <w:proofErr w:type="spellEnd"/>
      <w:r w:rsidRPr="00F418B3">
        <w:rPr>
          <w:rFonts w:cstheme="minorHAnsi"/>
        </w:rPr>
        <w:t xml:space="preserve"> for the limited purposes of social recreation activities. The Contractor agrees to the following process to ensure </w:t>
      </w:r>
      <w:r w:rsidR="00D72284">
        <w:rPr>
          <w:rFonts w:cstheme="minorHAnsi"/>
        </w:rPr>
        <w:t>payments</w:t>
      </w:r>
      <w:r w:rsidRPr="00F418B3">
        <w:rPr>
          <w:rFonts w:cstheme="minorHAnsi"/>
        </w:rPr>
        <w:t xml:space="preserve"> for social recreation activities: </w:t>
      </w:r>
    </w:p>
    <w:p w14:paraId="43FB7FF4" w14:textId="77777777" w:rsidR="00C94578" w:rsidRPr="00F418B3" w:rsidRDefault="00C94578" w:rsidP="00C94578">
      <w:pPr>
        <w:pStyle w:val="ListParagraph"/>
        <w:spacing w:line="240" w:lineRule="auto"/>
        <w:rPr>
          <w:rFonts w:cstheme="minorHAnsi"/>
        </w:rPr>
      </w:pPr>
    </w:p>
    <w:p w14:paraId="22689413" w14:textId="3ED68699" w:rsidR="003951FC" w:rsidRPr="00F418B3" w:rsidRDefault="003951FC" w:rsidP="00C94578">
      <w:pPr>
        <w:pStyle w:val="ListParagraph"/>
        <w:numPr>
          <w:ilvl w:val="0"/>
          <w:numId w:val="3"/>
        </w:numPr>
        <w:spacing w:line="240" w:lineRule="auto"/>
        <w:rPr>
          <w:rFonts w:cstheme="minorHAnsi"/>
        </w:rPr>
      </w:pPr>
      <w:r w:rsidRPr="00F418B3">
        <w:rPr>
          <w:rFonts w:cstheme="minorHAnsi"/>
        </w:rPr>
        <w:t xml:space="preserve">The FMS agency will be </w:t>
      </w:r>
      <w:proofErr w:type="spellStart"/>
      <w:r w:rsidRPr="00F418B3">
        <w:rPr>
          <w:rFonts w:cstheme="minorHAnsi"/>
        </w:rPr>
        <w:t>vendored</w:t>
      </w:r>
      <w:proofErr w:type="spellEnd"/>
      <w:r w:rsidRPr="00F418B3">
        <w:rPr>
          <w:rFonts w:cstheme="minorHAnsi"/>
        </w:rPr>
        <w:t xml:space="preserve"> by ACRC as a 490 in which the family</w:t>
      </w:r>
      <w:r w:rsidR="00A63279" w:rsidRPr="00F418B3">
        <w:rPr>
          <w:rFonts w:cstheme="minorHAnsi"/>
        </w:rPr>
        <w:t>/client representatives</w:t>
      </w:r>
      <w:r w:rsidRPr="00F418B3">
        <w:rPr>
          <w:rFonts w:cstheme="minorHAnsi"/>
        </w:rPr>
        <w:t xml:space="preserve"> </w:t>
      </w:r>
      <w:proofErr w:type="gramStart"/>
      <w:r w:rsidRPr="00F418B3">
        <w:rPr>
          <w:rFonts w:cstheme="minorHAnsi"/>
        </w:rPr>
        <w:t>is</w:t>
      </w:r>
      <w:proofErr w:type="gramEnd"/>
      <w:r w:rsidRPr="00F418B3">
        <w:rPr>
          <w:rFonts w:cstheme="minorHAnsi"/>
        </w:rPr>
        <w:t xml:space="preserve"> responsible for selecting their social recreation providers</w:t>
      </w:r>
      <w:r w:rsidR="00D72284">
        <w:rPr>
          <w:rFonts w:cstheme="minorHAnsi"/>
        </w:rPr>
        <w:t xml:space="preserve">. </w:t>
      </w:r>
      <w:r w:rsidR="008E4E54">
        <w:rPr>
          <w:rFonts w:cstheme="minorHAnsi"/>
        </w:rPr>
        <w:t>The FMS agency will be responsible for</w:t>
      </w:r>
      <w:r w:rsidRPr="00F418B3">
        <w:rPr>
          <w:rFonts w:cstheme="minorHAnsi"/>
        </w:rPr>
        <w:t xml:space="preserve"> paying </w:t>
      </w:r>
      <w:r w:rsidR="008E4E54">
        <w:rPr>
          <w:rFonts w:cstheme="minorHAnsi"/>
        </w:rPr>
        <w:t xml:space="preserve">the social recreation </w:t>
      </w:r>
      <w:proofErr w:type="gramStart"/>
      <w:r w:rsidR="008E4E54">
        <w:rPr>
          <w:rFonts w:cstheme="minorHAnsi"/>
        </w:rPr>
        <w:t>provider</w:t>
      </w:r>
      <w:r w:rsidRPr="00F418B3">
        <w:rPr>
          <w:rFonts w:cstheme="minorHAnsi"/>
        </w:rPr>
        <w:t>, and</w:t>
      </w:r>
      <w:proofErr w:type="gramEnd"/>
      <w:r w:rsidRPr="00F418B3">
        <w:rPr>
          <w:rFonts w:cstheme="minorHAnsi"/>
        </w:rPr>
        <w:t xml:space="preserve"> </w:t>
      </w:r>
      <w:r w:rsidR="008E4E54">
        <w:rPr>
          <w:rFonts w:cstheme="minorHAnsi"/>
        </w:rPr>
        <w:t>gathering</w:t>
      </w:r>
      <w:r w:rsidRPr="00F418B3">
        <w:rPr>
          <w:rFonts w:cstheme="minorHAnsi"/>
        </w:rPr>
        <w:t xml:space="preserve"> the</w:t>
      </w:r>
      <w:r w:rsidR="00D228C3" w:rsidRPr="00F418B3">
        <w:rPr>
          <w:rFonts w:cstheme="minorHAnsi"/>
        </w:rPr>
        <w:t>ir supporting documentation</w:t>
      </w:r>
      <w:r w:rsidRPr="00F418B3">
        <w:rPr>
          <w:rFonts w:cstheme="minorHAnsi"/>
        </w:rPr>
        <w:t xml:space="preserve"> </w:t>
      </w:r>
      <w:r w:rsidR="008E4E54">
        <w:rPr>
          <w:rFonts w:cstheme="minorHAnsi"/>
        </w:rPr>
        <w:t>from</w:t>
      </w:r>
      <w:r w:rsidRPr="00F418B3">
        <w:rPr>
          <w:rFonts w:cstheme="minorHAnsi"/>
        </w:rPr>
        <w:t xml:space="preserve"> </w:t>
      </w:r>
      <w:r w:rsidR="00027A38" w:rsidRPr="00F418B3">
        <w:rPr>
          <w:rFonts w:cstheme="minorHAnsi"/>
        </w:rPr>
        <w:t>the</w:t>
      </w:r>
      <w:r w:rsidR="00A63279" w:rsidRPr="00F418B3">
        <w:rPr>
          <w:rFonts w:cstheme="minorHAnsi"/>
        </w:rPr>
        <w:t xml:space="preserve"> authorized</w:t>
      </w:r>
      <w:r w:rsidR="00027A38" w:rsidRPr="00F418B3">
        <w:rPr>
          <w:rFonts w:cstheme="minorHAnsi"/>
        </w:rPr>
        <w:t xml:space="preserve"> </w:t>
      </w:r>
      <w:r w:rsidR="00A63279" w:rsidRPr="00F418B3">
        <w:rPr>
          <w:rFonts w:cstheme="minorHAnsi"/>
        </w:rPr>
        <w:t>FMS agency</w:t>
      </w:r>
      <w:r w:rsidR="008E4E54">
        <w:rPr>
          <w:rFonts w:cstheme="minorHAnsi"/>
        </w:rPr>
        <w:t>, a</w:t>
      </w:r>
      <w:r w:rsidR="00A63279" w:rsidRPr="00F418B3">
        <w:rPr>
          <w:rFonts w:cstheme="minorHAnsi"/>
        </w:rPr>
        <w:t xml:space="preserve">nd </w:t>
      </w:r>
      <w:r w:rsidRPr="00F418B3">
        <w:rPr>
          <w:rFonts w:cstheme="minorHAnsi"/>
        </w:rPr>
        <w:t>t</w:t>
      </w:r>
      <w:r w:rsidR="008E4E54">
        <w:rPr>
          <w:rFonts w:cstheme="minorHAnsi"/>
        </w:rPr>
        <w:t>he respective</w:t>
      </w:r>
      <w:r w:rsidRPr="00F418B3">
        <w:rPr>
          <w:rFonts w:cstheme="minorHAnsi"/>
        </w:rPr>
        <w:t xml:space="preserve"> POS</w:t>
      </w:r>
      <w:r w:rsidR="00D228C3" w:rsidRPr="00F418B3">
        <w:rPr>
          <w:rFonts w:cstheme="minorHAnsi"/>
        </w:rPr>
        <w:t xml:space="preserve"> </w:t>
      </w:r>
      <w:proofErr w:type="spellStart"/>
      <w:r w:rsidR="00D228C3" w:rsidRPr="00F418B3">
        <w:rPr>
          <w:rFonts w:cstheme="minorHAnsi"/>
        </w:rPr>
        <w:t>auhtorization</w:t>
      </w:r>
      <w:proofErr w:type="spellEnd"/>
      <w:r w:rsidR="00A63279" w:rsidRPr="00F418B3">
        <w:rPr>
          <w:rFonts w:cstheme="minorHAnsi"/>
        </w:rPr>
        <w:t>.</w:t>
      </w:r>
      <w:r w:rsidRPr="00F418B3">
        <w:rPr>
          <w:rFonts w:cstheme="minorHAnsi"/>
        </w:rPr>
        <w:t xml:space="preserve"> </w:t>
      </w:r>
    </w:p>
    <w:p w14:paraId="21056DFA" w14:textId="77777777" w:rsidR="00A63279" w:rsidRPr="00F418B3" w:rsidRDefault="00A63279" w:rsidP="00A63279">
      <w:pPr>
        <w:pStyle w:val="ListParagraph"/>
        <w:spacing w:line="240" w:lineRule="auto"/>
        <w:rPr>
          <w:rFonts w:cstheme="minorHAnsi"/>
        </w:rPr>
      </w:pPr>
    </w:p>
    <w:p w14:paraId="6858D7D3" w14:textId="77777777" w:rsidR="003951FC" w:rsidRPr="00F418B3" w:rsidRDefault="003951FC" w:rsidP="00C94578">
      <w:pPr>
        <w:pStyle w:val="ListParagraph"/>
        <w:numPr>
          <w:ilvl w:val="0"/>
          <w:numId w:val="3"/>
        </w:numPr>
        <w:spacing w:line="240" w:lineRule="auto"/>
        <w:rPr>
          <w:rFonts w:cstheme="minorHAnsi"/>
        </w:rPr>
      </w:pPr>
      <w:r w:rsidRPr="00F418B3">
        <w:rPr>
          <w:rFonts w:cstheme="minorHAnsi"/>
        </w:rPr>
        <w:t xml:space="preserve">The FMS agency will go through a regular </w:t>
      </w:r>
      <w:proofErr w:type="spellStart"/>
      <w:r w:rsidRPr="00F418B3">
        <w:rPr>
          <w:rFonts w:cstheme="minorHAnsi"/>
        </w:rPr>
        <w:t>vendorization</w:t>
      </w:r>
      <w:proofErr w:type="spellEnd"/>
      <w:r w:rsidRPr="00F418B3">
        <w:rPr>
          <w:rFonts w:cstheme="minorHAnsi"/>
        </w:rPr>
        <w:t xml:space="preserve"> with letter of intent completed, filling out vendor application packet, completing a program design, and attending special incident reporting, and accounting training (if necessary)</w:t>
      </w:r>
      <w:r w:rsidR="00A63279" w:rsidRPr="00F418B3">
        <w:rPr>
          <w:rFonts w:cstheme="minorHAnsi"/>
        </w:rPr>
        <w:t xml:space="preserve">; unless the </w:t>
      </w:r>
      <w:r w:rsidR="00C94578" w:rsidRPr="00F418B3">
        <w:rPr>
          <w:rFonts w:cstheme="minorHAnsi"/>
        </w:rPr>
        <w:t>entity</w:t>
      </w:r>
      <w:r w:rsidR="00A63279" w:rsidRPr="00F418B3">
        <w:rPr>
          <w:rFonts w:cstheme="minorHAnsi"/>
        </w:rPr>
        <w:t xml:space="preserve"> is an existing vendor in good standing, </w:t>
      </w:r>
      <w:r w:rsidR="00C94578" w:rsidRPr="00F418B3">
        <w:rPr>
          <w:rFonts w:cstheme="minorHAnsi"/>
        </w:rPr>
        <w:t xml:space="preserve">in which case </w:t>
      </w:r>
      <w:r w:rsidR="00A63279" w:rsidRPr="00F418B3">
        <w:rPr>
          <w:rFonts w:cstheme="minorHAnsi"/>
        </w:rPr>
        <w:t>some of these requirements may not be necessary</w:t>
      </w:r>
      <w:r w:rsidR="00C94578" w:rsidRPr="00F418B3">
        <w:rPr>
          <w:rFonts w:cstheme="minorHAnsi"/>
        </w:rPr>
        <w:t>; however, any changes to the existing vendor must be disclosed</w:t>
      </w:r>
      <w:r w:rsidR="00A63279" w:rsidRPr="00F418B3">
        <w:rPr>
          <w:rFonts w:cstheme="minorHAnsi"/>
        </w:rPr>
        <w:t>.</w:t>
      </w:r>
    </w:p>
    <w:p w14:paraId="335CA8D9" w14:textId="77777777" w:rsidR="00A63279" w:rsidRPr="00F418B3" w:rsidRDefault="00A63279" w:rsidP="00A63279">
      <w:pPr>
        <w:pStyle w:val="ListParagraph"/>
        <w:spacing w:line="240" w:lineRule="auto"/>
        <w:rPr>
          <w:rFonts w:cstheme="minorHAnsi"/>
        </w:rPr>
      </w:pPr>
    </w:p>
    <w:p w14:paraId="04C65597" w14:textId="0C61EC6B" w:rsidR="003951FC" w:rsidRPr="00F418B3" w:rsidRDefault="003951FC" w:rsidP="00C94578">
      <w:pPr>
        <w:pStyle w:val="ListParagraph"/>
        <w:numPr>
          <w:ilvl w:val="0"/>
          <w:numId w:val="3"/>
        </w:numPr>
        <w:spacing w:line="240" w:lineRule="auto"/>
        <w:rPr>
          <w:rFonts w:cstheme="minorHAnsi"/>
        </w:rPr>
      </w:pPr>
      <w:r w:rsidRPr="00F418B3">
        <w:rPr>
          <w:rFonts w:cstheme="minorHAnsi"/>
        </w:rPr>
        <w:t xml:space="preserve">The rates for the FMS agency </w:t>
      </w:r>
      <w:r w:rsidR="00A63279" w:rsidRPr="00F418B3">
        <w:rPr>
          <w:rFonts w:cstheme="minorHAnsi"/>
        </w:rPr>
        <w:t xml:space="preserve">fees for processing </w:t>
      </w:r>
      <w:r w:rsidR="008E4E54">
        <w:rPr>
          <w:rFonts w:cstheme="minorHAnsi"/>
        </w:rPr>
        <w:t>these payments</w:t>
      </w:r>
      <w:r w:rsidR="00A63279" w:rsidRPr="00F418B3">
        <w:rPr>
          <w:rFonts w:cstheme="minorHAnsi"/>
        </w:rPr>
        <w:t xml:space="preserve"> </w:t>
      </w:r>
      <w:r w:rsidRPr="00F418B3">
        <w:rPr>
          <w:rFonts w:cstheme="minorHAnsi"/>
        </w:rPr>
        <w:t>are as follows:</w:t>
      </w:r>
    </w:p>
    <w:p w14:paraId="2E102EBB" w14:textId="054EDA2F" w:rsidR="0049480E" w:rsidRPr="00F418B3" w:rsidRDefault="009C6911" w:rsidP="00C94578">
      <w:pPr>
        <w:pStyle w:val="ListParagraph"/>
        <w:numPr>
          <w:ilvl w:val="0"/>
          <w:numId w:val="4"/>
        </w:numPr>
        <w:spacing w:line="240" w:lineRule="auto"/>
        <w:rPr>
          <w:rFonts w:cstheme="minorHAnsi"/>
        </w:rPr>
      </w:pPr>
      <w:r>
        <w:rPr>
          <w:rFonts w:cstheme="minorHAnsi"/>
        </w:rPr>
        <w:t>$160.00 per individual per month</w:t>
      </w:r>
    </w:p>
    <w:p w14:paraId="3DDD84FD" w14:textId="1950EFBC" w:rsidR="0049480E" w:rsidRPr="00F418B3" w:rsidRDefault="0049480E" w:rsidP="00C94578">
      <w:pPr>
        <w:pStyle w:val="ListParagraph"/>
        <w:numPr>
          <w:ilvl w:val="0"/>
          <w:numId w:val="4"/>
        </w:numPr>
        <w:spacing w:line="240" w:lineRule="auto"/>
        <w:rPr>
          <w:rFonts w:cstheme="minorHAnsi"/>
        </w:rPr>
      </w:pPr>
      <w:r w:rsidRPr="00F418B3">
        <w:rPr>
          <w:rFonts w:cstheme="minorHAnsi"/>
        </w:rPr>
        <w:t xml:space="preserve">The FMS agency’s rate table </w:t>
      </w:r>
      <w:r w:rsidR="00892536" w:rsidRPr="00F418B3">
        <w:rPr>
          <w:rFonts w:cstheme="minorHAnsi"/>
        </w:rPr>
        <w:t xml:space="preserve">will have a </w:t>
      </w:r>
      <w:proofErr w:type="gramStart"/>
      <w:r w:rsidR="00892536" w:rsidRPr="00F418B3">
        <w:rPr>
          <w:rFonts w:cstheme="minorHAnsi"/>
        </w:rPr>
        <w:t>subcode</w:t>
      </w:r>
      <w:proofErr w:type="gramEnd"/>
      <w:r w:rsidR="00892536" w:rsidRPr="00F418B3">
        <w:rPr>
          <w:rFonts w:cstheme="minorHAnsi"/>
        </w:rPr>
        <w:t xml:space="preserve"> </w:t>
      </w:r>
      <w:r w:rsidR="008E4E54">
        <w:rPr>
          <w:rFonts w:cstheme="minorHAnsi"/>
        </w:rPr>
        <w:t>459</w:t>
      </w:r>
      <w:r w:rsidR="00892536" w:rsidRPr="00F418B3">
        <w:rPr>
          <w:rFonts w:cstheme="minorHAnsi"/>
        </w:rPr>
        <w:t xml:space="preserve"> for </w:t>
      </w:r>
      <w:r w:rsidR="00A63279" w:rsidRPr="00F418B3">
        <w:rPr>
          <w:rFonts w:cstheme="minorHAnsi"/>
        </w:rPr>
        <w:t xml:space="preserve">actual </w:t>
      </w:r>
      <w:r w:rsidR="00892536" w:rsidRPr="00F418B3">
        <w:rPr>
          <w:rFonts w:cstheme="minorHAnsi"/>
        </w:rPr>
        <w:t>social recreation activity</w:t>
      </w:r>
      <w:r w:rsidR="00A63279" w:rsidRPr="00F418B3">
        <w:rPr>
          <w:rFonts w:cstheme="minorHAnsi"/>
        </w:rPr>
        <w:t xml:space="preserve"> with a </w:t>
      </w:r>
      <w:proofErr w:type="gramStart"/>
      <w:r w:rsidR="00A63279" w:rsidRPr="00F418B3">
        <w:rPr>
          <w:rFonts w:cstheme="minorHAnsi"/>
        </w:rPr>
        <w:t xml:space="preserve">subcode </w:t>
      </w:r>
      <w:r w:rsidR="00892536" w:rsidRPr="00F418B3">
        <w:rPr>
          <w:rFonts w:cstheme="minorHAnsi"/>
        </w:rPr>
        <w:t xml:space="preserve"> (SRA</w:t>
      </w:r>
      <w:r w:rsidR="00A63279" w:rsidRPr="00F418B3">
        <w:rPr>
          <w:rFonts w:cstheme="minorHAnsi"/>
        </w:rPr>
        <w:t>@</w:t>
      </w:r>
      <w:r w:rsidR="00892536" w:rsidRPr="00F418B3">
        <w:rPr>
          <w:rFonts w:cstheme="minorHAnsi"/>
        </w:rPr>
        <w:t>)</w:t>
      </w:r>
      <w:proofErr w:type="gramEnd"/>
      <w:r w:rsidR="00892536" w:rsidRPr="00F418B3">
        <w:rPr>
          <w:rFonts w:cstheme="minorHAnsi"/>
        </w:rPr>
        <w:t xml:space="preserve"> and a designated $1.00 rate on the rate table</w:t>
      </w:r>
      <w:r w:rsidR="00A63279" w:rsidRPr="00F418B3">
        <w:rPr>
          <w:rFonts w:cstheme="minorHAnsi"/>
        </w:rPr>
        <w:t xml:space="preserve"> to match the authorized social recreation reimbursement.</w:t>
      </w:r>
    </w:p>
    <w:p w14:paraId="7643BB91" w14:textId="77777777" w:rsidR="00A63279" w:rsidRPr="00F418B3" w:rsidRDefault="00A63279" w:rsidP="00A63279">
      <w:pPr>
        <w:pStyle w:val="ListParagraph"/>
        <w:spacing w:line="240" w:lineRule="auto"/>
        <w:ind w:left="1440"/>
        <w:rPr>
          <w:rFonts w:cstheme="minorHAnsi"/>
        </w:rPr>
      </w:pPr>
    </w:p>
    <w:p w14:paraId="1F7FABD4" w14:textId="1034AAA8" w:rsidR="00A63279" w:rsidRPr="00F418B3" w:rsidRDefault="0049480E" w:rsidP="00C94578">
      <w:pPr>
        <w:pStyle w:val="ListParagraph"/>
        <w:numPr>
          <w:ilvl w:val="0"/>
          <w:numId w:val="3"/>
        </w:numPr>
        <w:spacing w:line="240" w:lineRule="auto"/>
        <w:rPr>
          <w:rFonts w:cstheme="minorHAnsi"/>
        </w:rPr>
      </w:pPr>
      <w:r w:rsidRPr="00F418B3">
        <w:rPr>
          <w:rFonts w:cstheme="minorHAnsi"/>
        </w:rPr>
        <w:t xml:space="preserve">The FMS-social recreation payment system does not apply to </w:t>
      </w:r>
      <w:r w:rsidR="00A63279" w:rsidRPr="00F418B3">
        <w:rPr>
          <w:rFonts w:cstheme="minorHAnsi"/>
        </w:rPr>
        <w:t xml:space="preserve">authorized </w:t>
      </w:r>
      <w:r w:rsidRPr="00F418B3">
        <w:rPr>
          <w:rFonts w:cstheme="minorHAnsi"/>
        </w:rPr>
        <w:t>social recreation services through a</w:t>
      </w:r>
      <w:r w:rsidR="00A63279" w:rsidRPr="00F418B3">
        <w:rPr>
          <w:rFonts w:cstheme="minorHAnsi"/>
        </w:rPr>
        <w:t>n already established</w:t>
      </w:r>
      <w:r w:rsidRPr="00F418B3">
        <w:rPr>
          <w:rFonts w:cstheme="minorHAnsi"/>
        </w:rPr>
        <w:t xml:space="preserve"> </w:t>
      </w:r>
      <w:r w:rsidR="00A63279" w:rsidRPr="00F418B3">
        <w:rPr>
          <w:rFonts w:cstheme="minorHAnsi"/>
        </w:rPr>
        <w:t xml:space="preserve">direct </w:t>
      </w:r>
      <w:r w:rsidRPr="00F418B3">
        <w:rPr>
          <w:rFonts w:cstheme="minorHAnsi"/>
        </w:rPr>
        <w:t>social recreation vendor</w:t>
      </w:r>
      <w:r w:rsidR="00A63279" w:rsidRPr="00F418B3">
        <w:rPr>
          <w:rFonts w:cstheme="minorHAnsi"/>
        </w:rPr>
        <w:t xml:space="preserve"> with ACRC</w:t>
      </w:r>
      <w:r w:rsidRPr="00F418B3">
        <w:rPr>
          <w:rFonts w:cstheme="minorHAnsi"/>
        </w:rPr>
        <w:t>. Those authorizations will stay with the social recreation provider and will continue to be paid based on the invoices submitted by the vendor</w:t>
      </w:r>
      <w:r w:rsidR="00A63279" w:rsidRPr="00F418B3">
        <w:rPr>
          <w:rFonts w:cstheme="minorHAnsi"/>
        </w:rPr>
        <w:t>.</w:t>
      </w:r>
      <w:r w:rsidR="006D2571">
        <w:rPr>
          <w:rFonts w:cstheme="minorHAnsi"/>
        </w:rPr>
        <w:t xml:space="preserve"> The FMS agency also cannot pay for any social recreation services that it may directly provide to clients.</w:t>
      </w:r>
    </w:p>
    <w:p w14:paraId="7FEFAB1E" w14:textId="77777777" w:rsidR="00A63279" w:rsidRPr="00F418B3" w:rsidRDefault="00A63279" w:rsidP="000F23FB">
      <w:pPr>
        <w:spacing w:after="0" w:line="240" w:lineRule="auto"/>
        <w:rPr>
          <w:rFonts w:cstheme="minorHAnsi"/>
        </w:rPr>
      </w:pPr>
    </w:p>
    <w:p w14:paraId="2884AC90" w14:textId="09CCF215" w:rsidR="00892536" w:rsidRPr="00F418B3" w:rsidRDefault="00892536" w:rsidP="00C94578">
      <w:pPr>
        <w:pStyle w:val="ListParagraph"/>
        <w:numPr>
          <w:ilvl w:val="0"/>
          <w:numId w:val="3"/>
        </w:numPr>
        <w:spacing w:after="0" w:line="240" w:lineRule="auto"/>
        <w:contextualSpacing w:val="0"/>
        <w:rPr>
          <w:rFonts w:cstheme="minorHAnsi"/>
        </w:rPr>
      </w:pPr>
      <w:r w:rsidRPr="00F418B3">
        <w:rPr>
          <w:rFonts w:cstheme="minorHAnsi"/>
        </w:rPr>
        <w:lastRenderedPageBreak/>
        <w:t>The family</w:t>
      </w:r>
      <w:r w:rsidR="00FF2155" w:rsidRPr="00F418B3">
        <w:rPr>
          <w:rFonts w:cstheme="minorHAnsi"/>
        </w:rPr>
        <w:t>/client representatives</w:t>
      </w:r>
      <w:r w:rsidRPr="00F418B3">
        <w:rPr>
          <w:rFonts w:cstheme="minorHAnsi"/>
        </w:rPr>
        <w:t xml:space="preserve"> do not need to be </w:t>
      </w:r>
      <w:proofErr w:type="spellStart"/>
      <w:r w:rsidRPr="00F418B3">
        <w:rPr>
          <w:rFonts w:cstheme="minorHAnsi"/>
        </w:rPr>
        <w:t>vendored</w:t>
      </w:r>
      <w:proofErr w:type="spellEnd"/>
      <w:r w:rsidRPr="00F418B3">
        <w:rPr>
          <w:rFonts w:cstheme="minorHAnsi"/>
        </w:rPr>
        <w:t>. They only need to indicate the service in the Individual Planning Plan or Individualized Service Family Plan</w:t>
      </w:r>
      <w:r w:rsidR="006D2571">
        <w:rPr>
          <w:rFonts w:cstheme="minorHAnsi"/>
        </w:rPr>
        <w:t>.</w:t>
      </w:r>
    </w:p>
    <w:p w14:paraId="04DCE429" w14:textId="77777777" w:rsidR="00A63279" w:rsidRPr="00F418B3" w:rsidRDefault="00A63279" w:rsidP="000F23FB">
      <w:pPr>
        <w:spacing w:after="0" w:line="240" w:lineRule="auto"/>
        <w:rPr>
          <w:rFonts w:cstheme="minorHAnsi"/>
        </w:rPr>
      </w:pPr>
    </w:p>
    <w:p w14:paraId="2929B630" w14:textId="197DD53F" w:rsidR="004A5A91" w:rsidRPr="009C4EEF" w:rsidRDefault="00892536" w:rsidP="00C94578">
      <w:pPr>
        <w:pStyle w:val="ListParagraph"/>
        <w:numPr>
          <w:ilvl w:val="0"/>
          <w:numId w:val="3"/>
        </w:numPr>
        <w:spacing w:line="240" w:lineRule="auto"/>
        <w:rPr>
          <w:rFonts w:cstheme="minorHAnsi"/>
        </w:rPr>
      </w:pPr>
      <w:r w:rsidRPr="00F418B3">
        <w:rPr>
          <w:rFonts w:cstheme="minorHAnsi"/>
        </w:rPr>
        <w:t xml:space="preserve">When a family has </w:t>
      </w:r>
      <w:r w:rsidR="006D2571">
        <w:rPr>
          <w:rFonts w:cstheme="minorHAnsi"/>
        </w:rPr>
        <w:t>selected a</w:t>
      </w:r>
      <w:r w:rsidRPr="00F418B3">
        <w:rPr>
          <w:rFonts w:cstheme="minorHAnsi"/>
        </w:rPr>
        <w:t xml:space="preserve"> social recreation services (dance, music, art therapy</w:t>
      </w:r>
      <w:r w:rsidR="00FF2155" w:rsidRPr="00F418B3">
        <w:rPr>
          <w:rFonts w:cstheme="minorHAnsi"/>
        </w:rPr>
        <w:t xml:space="preserve">, </w:t>
      </w:r>
      <w:proofErr w:type="spellStart"/>
      <w:r w:rsidR="00FF2155" w:rsidRPr="00F418B3">
        <w:rPr>
          <w:rFonts w:cstheme="minorHAnsi"/>
        </w:rPr>
        <w:t>etc</w:t>
      </w:r>
      <w:proofErr w:type="spellEnd"/>
      <w:r w:rsidR="00FF2155" w:rsidRPr="00F418B3">
        <w:rPr>
          <w:rFonts w:cstheme="minorHAnsi"/>
        </w:rPr>
        <w:t>…</w:t>
      </w:r>
      <w:r w:rsidRPr="00F418B3">
        <w:rPr>
          <w:rFonts w:cstheme="minorHAnsi"/>
        </w:rPr>
        <w:t xml:space="preserve">) </w:t>
      </w:r>
      <w:r w:rsidR="000F23FB" w:rsidRPr="00F418B3">
        <w:rPr>
          <w:rFonts w:cstheme="minorHAnsi"/>
        </w:rPr>
        <w:t>at their own discretion</w:t>
      </w:r>
      <w:r w:rsidRPr="00F418B3">
        <w:rPr>
          <w:rFonts w:cstheme="minorHAnsi"/>
        </w:rPr>
        <w:t xml:space="preserve"> and submits to a</w:t>
      </w:r>
      <w:r w:rsidR="000F23FB" w:rsidRPr="00F418B3">
        <w:rPr>
          <w:rFonts w:cstheme="minorHAnsi"/>
        </w:rPr>
        <w:t xml:space="preserve"> service coordinator</w:t>
      </w:r>
      <w:r w:rsidR="00021654">
        <w:rPr>
          <w:rFonts w:cstheme="minorHAnsi"/>
        </w:rPr>
        <w:t xml:space="preserve"> for</w:t>
      </w:r>
      <w:r w:rsidRPr="00F418B3">
        <w:rPr>
          <w:rFonts w:cstheme="minorHAnsi"/>
        </w:rPr>
        <w:t xml:space="preserve"> </w:t>
      </w:r>
      <w:r w:rsidR="000F23FB" w:rsidRPr="00F418B3">
        <w:rPr>
          <w:rFonts w:cstheme="minorHAnsi"/>
        </w:rPr>
        <w:t>review of approval and authorization issuance; the service coordinator</w:t>
      </w:r>
      <w:r w:rsidRPr="00F418B3">
        <w:rPr>
          <w:rFonts w:cstheme="minorHAnsi"/>
        </w:rPr>
        <w:t xml:space="preserve"> will </w:t>
      </w:r>
      <w:r w:rsidR="000F23FB" w:rsidRPr="00F418B3">
        <w:rPr>
          <w:rFonts w:cstheme="minorHAnsi"/>
        </w:rPr>
        <w:t>then create</w:t>
      </w:r>
      <w:r w:rsidRPr="00F418B3">
        <w:rPr>
          <w:rFonts w:cstheme="minorHAnsi"/>
        </w:rPr>
        <w:t xml:space="preserve"> two POS</w:t>
      </w:r>
      <w:r w:rsidR="000F23FB" w:rsidRPr="00F418B3">
        <w:rPr>
          <w:rFonts w:cstheme="minorHAnsi"/>
        </w:rPr>
        <w:t xml:space="preserve"> authorizations</w:t>
      </w:r>
      <w:r w:rsidRPr="00F418B3">
        <w:rPr>
          <w:rFonts w:cstheme="minorHAnsi"/>
        </w:rPr>
        <w:t xml:space="preserve">: one POS </w:t>
      </w:r>
      <w:r w:rsidR="000F23FB" w:rsidRPr="00F418B3">
        <w:rPr>
          <w:rFonts w:cstheme="minorHAnsi"/>
        </w:rPr>
        <w:t xml:space="preserve">authorization </w:t>
      </w:r>
      <w:r w:rsidRPr="00F418B3">
        <w:rPr>
          <w:rFonts w:cstheme="minorHAnsi"/>
        </w:rPr>
        <w:t>for social rec</w:t>
      </w:r>
      <w:r w:rsidR="000F23FB" w:rsidRPr="00F418B3">
        <w:rPr>
          <w:rFonts w:cstheme="minorHAnsi"/>
        </w:rPr>
        <w:t>reation</w:t>
      </w:r>
      <w:r w:rsidRPr="00F418B3">
        <w:rPr>
          <w:rFonts w:cstheme="minorHAnsi"/>
        </w:rPr>
        <w:t xml:space="preserve"> </w:t>
      </w:r>
      <w:r w:rsidR="000F23FB" w:rsidRPr="00F418B3">
        <w:rPr>
          <w:rFonts w:cstheme="minorHAnsi"/>
        </w:rPr>
        <w:t>activities</w:t>
      </w:r>
      <w:r w:rsidR="00FF2155" w:rsidRPr="00F418B3">
        <w:rPr>
          <w:rFonts w:cstheme="minorHAnsi"/>
        </w:rPr>
        <w:t xml:space="preserve"> (</w:t>
      </w:r>
      <w:r w:rsidR="006D2571">
        <w:rPr>
          <w:rFonts w:cstheme="minorHAnsi"/>
        </w:rPr>
        <w:t>459</w:t>
      </w:r>
      <w:r w:rsidR="00FF2155" w:rsidRPr="00F418B3">
        <w:rPr>
          <w:rFonts w:cstheme="minorHAnsi"/>
        </w:rPr>
        <w:t xml:space="preserve"> – SRA@)</w:t>
      </w:r>
      <w:r w:rsidRPr="00F418B3">
        <w:rPr>
          <w:rFonts w:cstheme="minorHAnsi"/>
        </w:rPr>
        <w:t xml:space="preserve"> and another POS</w:t>
      </w:r>
      <w:r w:rsidR="00FF2155" w:rsidRPr="00F418B3">
        <w:rPr>
          <w:rFonts w:cstheme="minorHAnsi"/>
        </w:rPr>
        <w:t xml:space="preserve"> </w:t>
      </w:r>
      <w:r w:rsidR="000F23FB" w:rsidRPr="00F418B3">
        <w:rPr>
          <w:rFonts w:cstheme="minorHAnsi"/>
        </w:rPr>
        <w:t xml:space="preserve">authorization </w:t>
      </w:r>
      <w:r w:rsidR="00FF2155" w:rsidRPr="00F418B3">
        <w:rPr>
          <w:rFonts w:cstheme="minorHAnsi"/>
        </w:rPr>
        <w:t>(490)</w:t>
      </w:r>
      <w:r w:rsidRPr="00F418B3">
        <w:rPr>
          <w:rFonts w:cstheme="minorHAnsi"/>
        </w:rPr>
        <w:t xml:space="preserve"> for the FMS agency choosing the rate of reimbursement that </w:t>
      </w:r>
      <w:r w:rsidRPr="009C4EEF">
        <w:rPr>
          <w:rFonts w:cstheme="minorHAnsi"/>
        </w:rPr>
        <w:t>corresponds with the number of social rec</w:t>
      </w:r>
      <w:r w:rsidR="000F23FB" w:rsidRPr="009C4EEF">
        <w:rPr>
          <w:rFonts w:cstheme="minorHAnsi"/>
        </w:rPr>
        <w:t>reation activities.</w:t>
      </w:r>
    </w:p>
    <w:p w14:paraId="403F193E" w14:textId="77777777" w:rsidR="000F23FB" w:rsidRPr="009C4EEF" w:rsidRDefault="000F23FB" w:rsidP="000F23FB">
      <w:pPr>
        <w:pStyle w:val="ListParagraph"/>
        <w:rPr>
          <w:rFonts w:cstheme="minorHAnsi"/>
        </w:rPr>
      </w:pPr>
    </w:p>
    <w:p w14:paraId="4FB83624" w14:textId="77777777" w:rsidR="000F23FB" w:rsidRPr="009C4EEF" w:rsidRDefault="000F23FB" w:rsidP="00C94578">
      <w:pPr>
        <w:pStyle w:val="ListParagraph"/>
        <w:numPr>
          <w:ilvl w:val="0"/>
          <w:numId w:val="3"/>
        </w:numPr>
        <w:spacing w:line="240" w:lineRule="auto"/>
        <w:rPr>
          <w:rFonts w:cstheme="minorHAnsi"/>
        </w:rPr>
      </w:pPr>
      <w:r w:rsidRPr="009C4EEF">
        <w:rPr>
          <w:rFonts w:cstheme="minorHAnsi"/>
        </w:rPr>
        <w:t>The FMS agency will be required to:</w:t>
      </w:r>
    </w:p>
    <w:p w14:paraId="6901DC04" w14:textId="77777777" w:rsidR="000F23FB" w:rsidRPr="009C4EEF" w:rsidRDefault="000F23FB" w:rsidP="000F23FB">
      <w:pPr>
        <w:pStyle w:val="ListParagraph"/>
        <w:rPr>
          <w:rFonts w:cstheme="minorHAnsi"/>
        </w:rPr>
      </w:pPr>
    </w:p>
    <w:p w14:paraId="07627699" w14:textId="2388A453" w:rsidR="000F23FB" w:rsidRPr="009C4EEF" w:rsidRDefault="000F23FB" w:rsidP="00C94578">
      <w:pPr>
        <w:pStyle w:val="ListParagraph"/>
        <w:numPr>
          <w:ilvl w:val="1"/>
          <w:numId w:val="5"/>
        </w:numPr>
        <w:spacing w:line="240" w:lineRule="auto"/>
        <w:rPr>
          <w:rFonts w:cstheme="minorHAnsi"/>
        </w:rPr>
      </w:pPr>
      <w:r w:rsidRPr="009C4EEF">
        <w:rPr>
          <w:rFonts w:cstheme="minorHAnsi"/>
        </w:rPr>
        <w:t xml:space="preserve">Properly process </w:t>
      </w:r>
      <w:r w:rsidR="00CB2CD8" w:rsidRPr="009C4EEF">
        <w:rPr>
          <w:rFonts w:cstheme="minorHAnsi"/>
        </w:rPr>
        <w:t>payments</w:t>
      </w:r>
      <w:r w:rsidRPr="009C4EEF">
        <w:rPr>
          <w:rFonts w:cstheme="minorHAnsi"/>
        </w:rPr>
        <w:t xml:space="preserve"> </w:t>
      </w:r>
      <w:r w:rsidR="00CB2CD8" w:rsidRPr="009C4EEF">
        <w:rPr>
          <w:rFonts w:cstheme="minorHAnsi"/>
        </w:rPr>
        <w:t>for social recreation activities</w:t>
      </w:r>
      <w:r w:rsidRPr="009C4EEF">
        <w:rPr>
          <w:rFonts w:cstheme="minorHAnsi"/>
        </w:rPr>
        <w:t xml:space="preserve"> based on the POS authorization.</w:t>
      </w:r>
    </w:p>
    <w:p w14:paraId="676C89B2" w14:textId="77777777" w:rsidR="000F23FB" w:rsidRPr="009C4EEF" w:rsidRDefault="000F23FB" w:rsidP="00C94578">
      <w:pPr>
        <w:pStyle w:val="ListParagraph"/>
        <w:numPr>
          <w:ilvl w:val="1"/>
          <w:numId w:val="5"/>
        </w:numPr>
        <w:spacing w:line="240" w:lineRule="auto"/>
        <w:rPr>
          <w:rFonts w:cstheme="minorHAnsi"/>
        </w:rPr>
      </w:pPr>
      <w:r w:rsidRPr="009C4EEF">
        <w:rPr>
          <w:rFonts w:cstheme="minorHAnsi"/>
        </w:rPr>
        <w:t>Utilize the designated E-Billing system to bill ACRC for both the FMS agency fee and social recreation reimbursements.</w:t>
      </w:r>
    </w:p>
    <w:p w14:paraId="49EB61C2" w14:textId="354C7478" w:rsidR="000F23FB" w:rsidRPr="009C4EEF" w:rsidRDefault="000F23FB" w:rsidP="00C94578">
      <w:pPr>
        <w:pStyle w:val="ListParagraph"/>
        <w:numPr>
          <w:ilvl w:val="1"/>
          <w:numId w:val="5"/>
        </w:numPr>
        <w:spacing w:line="240" w:lineRule="auto"/>
        <w:rPr>
          <w:rFonts w:cstheme="minorHAnsi"/>
        </w:rPr>
      </w:pPr>
      <w:r w:rsidRPr="009C4EEF">
        <w:rPr>
          <w:rFonts w:cstheme="minorHAnsi"/>
        </w:rPr>
        <w:t xml:space="preserve">Maintain all direct communications with the client’s families and properly </w:t>
      </w:r>
      <w:r w:rsidR="00CB2CD8" w:rsidRPr="009C4EEF">
        <w:rPr>
          <w:rFonts w:cstheme="minorHAnsi"/>
        </w:rPr>
        <w:t>maintain all relevant</w:t>
      </w:r>
      <w:r w:rsidRPr="009C4EEF">
        <w:rPr>
          <w:rFonts w:cstheme="minorHAnsi"/>
        </w:rPr>
        <w:t xml:space="preserve"> supporting documents</w:t>
      </w:r>
      <w:r w:rsidR="00CB2CD8" w:rsidRPr="009C4EEF">
        <w:rPr>
          <w:rFonts w:cstheme="minorHAnsi"/>
        </w:rPr>
        <w:t>.</w:t>
      </w:r>
    </w:p>
    <w:p w14:paraId="5BA61684" w14:textId="75A6BAE0" w:rsidR="00CB2CD8" w:rsidRPr="009C4EEF" w:rsidRDefault="00CB2CD8" w:rsidP="00C94578">
      <w:pPr>
        <w:pStyle w:val="ListParagraph"/>
        <w:numPr>
          <w:ilvl w:val="1"/>
          <w:numId w:val="5"/>
        </w:numPr>
        <w:spacing w:line="240" w:lineRule="auto"/>
        <w:rPr>
          <w:rFonts w:cstheme="minorHAnsi"/>
        </w:rPr>
      </w:pPr>
      <w:r w:rsidRPr="009C4EEF">
        <w:rPr>
          <w:rFonts w:cstheme="minorHAnsi"/>
        </w:rPr>
        <w:t xml:space="preserve">Comply with </w:t>
      </w:r>
      <w:r w:rsidR="009C4EEF" w:rsidRPr="009C4EEF">
        <w:rPr>
          <w:rFonts w:cstheme="minorHAnsi"/>
        </w:rPr>
        <w:t xml:space="preserve">DDS’ November 3, </w:t>
      </w:r>
      <w:r w:rsidR="00691CD3" w:rsidRPr="009C4EEF">
        <w:rPr>
          <w:rFonts w:cstheme="minorHAnsi"/>
        </w:rPr>
        <w:t>2023,</w:t>
      </w:r>
      <w:r w:rsidR="009C4EEF" w:rsidRPr="009C4EEF">
        <w:rPr>
          <w:rFonts w:cstheme="minorHAnsi"/>
        </w:rPr>
        <w:t xml:space="preserve"> directed regarding participant directed social recreation purchases being processed through an FMS entity. The vendor agrees to follow all aspects of this directive, including but not limited to payments directly to the social recreation provider.</w:t>
      </w:r>
    </w:p>
    <w:p w14:paraId="66121F20" w14:textId="19F5229E" w:rsidR="00F418B3" w:rsidRPr="009C4EEF" w:rsidRDefault="00C94578" w:rsidP="00F418B3">
      <w:pPr>
        <w:pStyle w:val="ListParagraph"/>
        <w:numPr>
          <w:ilvl w:val="1"/>
          <w:numId w:val="5"/>
        </w:numPr>
        <w:spacing w:line="240" w:lineRule="auto"/>
        <w:rPr>
          <w:rFonts w:cstheme="minorHAnsi"/>
        </w:rPr>
      </w:pPr>
      <w:r w:rsidRPr="009C4EEF">
        <w:rPr>
          <w:rFonts w:cstheme="minorHAnsi"/>
        </w:rPr>
        <w:t xml:space="preserve">Comply with </w:t>
      </w:r>
      <w:r w:rsidR="000F23FB" w:rsidRPr="009C4EEF">
        <w:rPr>
          <w:rFonts w:cstheme="minorHAnsi"/>
        </w:rPr>
        <w:t xml:space="preserve">all </w:t>
      </w:r>
      <w:r w:rsidR="009C4EEF" w:rsidRPr="009C4EEF">
        <w:rPr>
          <w:rFonts w:cstheme="minorHAnsi"/>
        </w:rPr>
        <w:t xml:space="preserve">other </w:t>
      </w:r>
      <w:r w:rsidR="000F23FB" w:rsidRPr="009C4EEF">
        <w:rPr>
          <w:rFonts w:cstheme="minorHAnsi"/>
        </w:rPr>
        <w:t>respective Title 17 regulations, DDS Directives, and ACRC guidelines</w:t>
      </w:r>
      <w:r w:rsidR="00F418B3" w:rsidRPr="009C4EEF">
        <w:rPr>
          <w:rFonts w:cstheme="minorHAnsi"/>
        </w:rPr>
        <w:t>.</w:t>
      </w:r>
    </w:p>
    <w:p w14:paraId="6040EBAF" w14:textId="77777777" w:rsidR="00F418B3" w:rsidRPr="00F418B3" w:rsidRDefault="00F418B3" w:rsidP="00F418B3">
      <w:pPr>
        <w:pStyle w:val="ListParagraph"/>
        <w:spacing w:line="240" w:lineRule="auto"/>
        <w:ind w:left="1800"/>
        <w:rPr>
          <w:rFonts w:cstheme="minorHAnsi"/>
        </w:rPr>
      </w:pPr>
    </w:p>
    <w:p w14:paraId="34075D1D" w14:textId="7AC544E6" w:rsidR="009C4EEF" w:rsidRDefault="009C4EEF" w:rsidP="00F418B3">
      <w:pPr>
        <w:pStyle w:val="ListParagraph"/>
        <w:numPr>
          <w:ilvl w:val="0"/>
          <w:numId w:val="3"/>
        </w:numPr>
        <w:spacing w:line="240" w:lineRule="auto"/>
        <w:rPr>
          <w:rFonts w:cstheme="minorHAnsi"/>
        </w:rPr>
      </w:pPr>
      <w:r>
        <w:rPr>
          <w:rFonts w:cstheme="minorHAnsi"/>
        </w:rPr>
        <w:t xml:space="preserve">Contractor or ACRC may terminate this agreement without cause with a </w:t>
      </w:r>
      <w:proofErr w:type="gramStart"/>
      <w:r>
        <w:rPr>
          <w:rFonts w:cstheme="minorHAnsi"/>
        </w:rPr>
        <w:t>60 day</w:t>
      </w:r>
      <w:proofErr w:type="gramEnd"/>
      <w:r>
        <w:rPr>
          <w:rFonts w:cstheme="minorHAnsi"/>
        </w:rPr>
        <w:t xml:space="preserve"> advance written notice.</w:t>
      </w:r>
    </w:p>
    <w:p w14:paraId="79CAF927" w14:textId="77777777" w:rsidR="009C4EEF" w:rsidRDefault="009C4EEF" w:rsidP="009C4EEF">
      <w:pPr>
        <w:pStyle w:val="ListParagraph"/>
        <w:spacing w:line="240" w:lineRule="auto"/>
        <w:ind w:left="1080"/>
        <w:rPr>
          <w:rFonts w:cstheme="minorHAnsi"/>
        </w:rPr>
      </w:pPr>
    </w:p>
    <w:p w14:paraId="359E8958" w14:textId="2CF7A87C" w:rsidR="00F418B3" w:rsidRPr="00F418B3" w:rsidRDefault="00F418B3" w:rsidP="00F418B3">
      <w:pPr>
        <w:pStyle w:val="ListParagraph"/>
        <w:numPr>
          <w:ilvl w:val="0"/>
          <w:numId w:val="3"/>
        </w:numPr>
        <w:spacing w:line="240" w:lineRule="auto"/>
        <w:rPr>
          <w:rFonts w:cstheme="minorHAnsi"/>
        </w:rPr>
      </w:pPr>
      <w:r w:rsidRPr="00F418B3">
        <w:rPr>
          <w:rFonts w:cstheme="minorHAnsi"/>
        </w:rPr>
        <w:t>Indemnification</w:t>
      </w:r>
      <w:r>
        <w:rPr>
          <w:rFonts w:cstheme="minorHAnsi"/>
        </w:rPr>
        <w:t xml:space="preserve"> for all services rendered by </w:t>
      </w:r>
      <w:r w:rsidR="00E07C00">
        <w:rPr>
          <w:rFonts w:cstheme="minorHAnsi"/>
        </w:rPr>
        <w:t>Contractor</w:t>
      </w:r>
      <w:r w:rsidRPr="00F418B3">
        <w:rPr>
          <w:rFonts w:cstheme="minorHAnsi"/>
        </w:rPr>
        <w:t>:</w:t>
      </w:r>
    </w:p>
    <w:p w14:paraId="1E07B69C" w14:textId="77777777" w:rsidR="00F418B3" w:rsidRPr="00F418B3" w:rsidRDefault="00F418B3" w:rsidP="00F418B3">
      <w:pPr>
        <w:pStyle w:val="Agreement2"/>
        <w:numPr>
          <w:ilvl w:val="0"/>
          <w:numId w:val="0"/>
        </w:numPr>
        <w:rPr>
          <w:rFonts w:asciiTheme="minorHAnsi" w:hAnsiTheme="minorHAnsi" w:cstheme="minorHAnsi"/>
          <w:b/>
        </w:rPr>
      </w:pPr>
      <w:r w:rsidRPr="00F418B3">
        <w:rPr>
          <w:rFonts w:asciiTheme="minorHAnsi" w:hAnsiTheme="minorHAnsi" w:cstheme="minorHAnsi"/>
        </w:rPr>
        <w:t>Contractor’s Indemnity.</w:t>
      </w:r>
    </w:p>
    <w:p w14:paraId="28F536A5" w14:textId="77777777" w:rsidR="00F418B3" w:rsidRPr="00F418B3" w:rsidRDefault="00F418B3" w:rsidP="00F418B3">
      <w:pPr>
        <w:pStyle w:val="Agreement3"/>
        <w:tabs>
          <w:tab w:val="clear" w:pos="2520"/>
        </w:tabs>
        <w:ind w:firstLine="1620"/>
        <w:rPr>
          <w:rFonts w:asciiTheme="minorHAnsi" w:hAnsiTheme="minorHAnsi" w:cstheme="minorHAnsi"/>
        </w:rPr>
      </w:pPr>
      <w:r w:rsidRPr="00F418B3">
        <w:rPr>
          <w:rFonts w:asciiTheme="minorHAnsi" w:hAnsiTheme="minorHAnsi" w:cstheme="minorHAnsi"/>
        </w:rPr>
        <w:t>Contractor agrees to indemnify, defend, and hold harmless Regional Center, DDS the State of California and their respective officers, agent, and employees (collectively, the “Regional Center Indemnitees”) from every claim or demand made by reason of:</w:t>
      </w:r>
    </w:p>
    <w:p w14:paraId="623E25B7" w14:textId="77777777" w:rsidR="00F418B3" w:rsidRPr="00F418B3" w:rsidRDefault="00F418B3" w:rsidP="00F418B3">
      <w:pPr>
        <w:pStyle w:val="Agreement3"/>
        <w:numPr>
          <w:ilvl w:val="0"/>
          <w:numId w:val="0"/>
        </w:numPr>
        <w:ind w:firstLine="2160"/>
        <w:rPr>
          <w:rFonts w:asciiTheme="minorHAnsi" w:hAnsiTheme="minorHAnsi" w:cstheme="minorHAnsi"/>
        </w:rPr>
      </w:pPr>
      <w:r w:rsidRPr="00F418B3">
        <w:rPr>
          <w:rFonts w:asciiTheme="minorHAnsi" w:hAnsiTheme="minorHAnsi" w:cstheme="minorHAnsi"/>
        </w:rPr>
        <w:t xml:space="preserve">(a) Any personal injury or property damage sustained by any person, or entity, caused by or resulting from any act, neglect, </w:t>
      </w:r>
      <w:proofErr w:type="gramStart"/>
      <w:r w:rsidRPr="00F418B3">
        <w:rPr>
          <w:rFonts w:asciiTheme="minorHAnsi" w:hAnsiTheme="minorHAnsi" w:cstheme="minorHAnsi"/>
        </w:rPr>
        <w:t>default</w:t>
      </w:r>
      <w:proofErr w:type="gramEnd"/>
      <w:r w:rsidRPr="00F418B3">
        <w:rPr>
          <w:rFonts w:asciiTheme="minorHAnsi" w:hAnsiTheme="minorHAnsi" w:cstheme="minorHAnsi"/>
        </w:rPr>
        <w:t xml:space="preserve">, or omissions of Contractor or of any person, or entity performing any services in connection with this Agreement on behalf of Contractor; and </w:t>
      </w:r>
    </w:p>
    <w:p w14:paraId="0539CC27" w14:textId="77777777" w:rsidR="00F418B3" w:rsidRPr="00F418B3" w:rsidRDefault="00F418B3" w:rsidP="00F418B3">
      <w:pPr>
        <w:pStyle w:val="Agreement3"/>
        <w:numPr>
          <w:ilvl w:val="0"/>
          <w:numId w:val="0"/>
        </w:numPr>
        <w:ind w:firstLine="2160"/>
        <w:rPr>
          <w:rFonts w:asciiTheme="minorHAnsi" w:hAnsiTheme="minorHAnsi" w:cstheme="minorHAnsi"/>
        </w:rPr>
      </w:pPr>
      <w:r w:rsidRPr="00F418B3">
        <w:rPr>
          <w:rFonts w:asciiTheme="minorHAnsi" w:hAnsiTheme="minorHAnsi" w:cstheme="minorHAnsi"/>
        </w:rPr>
        <w:t>(b)</w:t>
      </w:r>
      <w:r w:rsidRPr="00F418B3">
        <w:rPr>
          <w:rFonts w:asciiTheme="minorHAnsi" w:hAnsiTheme="minorHAnsi" w:cstheme="minorHAnsi"/>
        </w:rPr>
        <w:tab/>
        <w:t xml:space="preserve">Claims under workers’ compensation laws or other employee benefit laws by Contractor’s agents or employees; and  </w:t>
      </w:r>
    </w:p>
    <w:p w14:paraId="1559B283" w14:textId="77777777" w:rsidR="00F418B3" w:rsidRPr="00F418B3" w:rsidRDefault="00F418B3" w:rsidP="00F418B3">
      <w:pPr>
        <w:pStyle w:val="Agreement3"/>
        <w:numPr>
          <w:ilvl w:val="0"/>
          <w:numId w:val="0"/>
        </w:numPr>
        <w:ind w:firstLine="2160"/>
        <w:rPr>
          <w:rFonts w:asciiTheme="minorHAnsi" w:hAnsiTheme="minorHAnsi" w:cstheme="minorHAnsi"/>
        </w:rPr>
      </w:pPr>
      <w:r w:rsidRPr="00F418B3">
        <w:rPr>
          <w:rFonts w:asciiTheme="minorHAnsi" w:hAnsiTheme="minorHAnsi" w:cstheme="minorHAnsi"/>
        </w:rPr>
        <w:t>(c)</w:t>
      </w:r>
      <w:r w:rsidRPr="00F418B3">
        <w:rPr>
          <w:rFonts w:asciiTheme="minorHAnsi" w:hAnsiTheme="minorHAnsi" w:cstheme="minorHAnsi"/>
        </w:rPr>
        <w:tab/>
        <w:t>Contractor’s failure to fulfill its obligations under this Agreement in strict accordance with its terms, including Contractor’s breach of any representations or covenants given in this Agreement; and</w:t>
      </w:r>
    </w:p>
    <w:p w14:paraId="2D2203DD" w14:textId="77777777" w:rsidR="00F418B3" w:rsidRPr="00F418B3" w:rsidRDefault="00F418B3" w:rsidP="00F418B3">
      <w:pPr>
        <w:pStyle w:val="Agreement3"/>
        <w:numPr>
          <w:ilvl w:val="0"/>
          <w:numId w:val="0"/>
        </w:numPr>
        <w:ind w:firstLine="2160"/>
        <w:rPr>
          <w:rFonts w:asciiTheme="minorHAnsi" w:hAnsiTheme="minorHAnsi" w:cstheme="minorHAnsi"/>
        </w:rPr>
      </w:pPr>
      <w:r w:rsidRPr="00F418B3">
        <w:rPr>
          <w:rFonts w:asciiTheme="minorHAnsi" w:hAnsiTheme="minorHAnsi" w:cstheme="minorHAnsi"/>
        </w:rPr>
        <w:lastRenderedPageBreak/>
        <w:t>(d)</w:t>
      </w:r>
      <w:r w:rsidRPr="00F418B3">
        <w:rPr>
          <w:rFonts w:asciiTheme="minorHAnsi" w:hAnsiTheme="minorHAnsi" w:cstheme="minorHAnsi"/>
        </w:rPr>
        <w:tab/>
        <w:t>A violation of any local, state, or federal law, regulation or code by Contractor or by any of Contractor’s employees, agents, consultants, or subcontractors in connection with the conduct of their activities performed in connection with this Agreement.</w:t>
      </w:r>
    </w:p>
    <w:p w14:paraId="0CFAF893" w14:textId="77777777" w:rsidR="00F418B3" w:rsidRPr="00F418B3" w:rsidRDefault="00F418B3" w:rsidP="00F418B3">
      <w:pPr>
        <w:pStyle w:val="Agreement3"/>
        <w:tabs>
          <w:tab w:val="clear" w:pos="2520"/>
        </w:tabs>
        <w:ind w:firstLine="1620"/>
        <w:rPr>
          <w:rFonts w:asciiTheme="minorHAnsi" w:hAnsiTheme="minorHAnsi" w:cstheme="minorHAnsi"/>
        </w:rPr>
      </w:pPr>
      <w:r w:rsidRPr="00F418B3">
        <w:rPr>
          <w:rFonts w:asciiTheme="minorHAnsi" w:hAnsiTheme="minorHAnsi" w:cstheme="minorHAnsi"/>
        </w:rPr>
        <w:t xml:space="preserve">Contractor at his own expense and risk, shall defend any action, legal proceeding, arbitration, or other mediation proceeding, that may be brought against the Regional Center Indemnitees or any of them on any such claim or demand as set forth above. Contractor shall defend such matter by counsel reasonably satisfactory to Regional Center.  The Regional Center Indemnitees need not have first paid any such claim </w:t>
      </w:r>
      <w:proofErr w:type="gramStart"/>
      <w:r w:rsidRPr="00F418B3">
        <w:rPr>
          <w:rFonts w:asciiTheme="minorHAnsi" w:hAnsiTheme="minorHAnsi" w:cstheme="minorHAnsi"/>
        </w:rPr>
        <w:t>in order to</w:t>
      </w:r>
      <w:proofErr w:type="gramEnd"/>
      <w:r w:rsidRPr="00F418B3">
        <w:rPr>
          <w:rFonts w:asciiTheme="minorHAnsi" w:hAnsiTheme="minorHAnsi" w:cstheme="minorHAnsi"/>
        </w:rPr>
        <w:t xml:space="preserve"> be so indemnified. Contractor shall also pay and satisfy any settlement, or any judgment which may be rendered against the Regional Center Indemnitees or any of them arising from any injuries described in this section including, but not limited to, those claims and demands resulting from the negligence of the Regional Center Indemnitees or any of them; provided, however, Contractor shall have no duty to indemnify any particular Regional Center Indemnitee for those injuries caused to Contractor or a third party by the gross negligence of such Regional Center Indemnitee.</w:t>
      </w:r>
    </w:p>
    <w:p w14:paraId="131ED73A" w14:textId="77777777" w:rsidR="00F418B3" w:rsidRPr="00F418B3" w:rsidRDefault="00F418B3" w:rsidP="00F418B3">
      <w:pPr>
        <w:pStyle w:val="Agreement3"/>
        <w:numPr>
          <w:ilvl w:val="0"/>
          <w:numId w:val="0"/>
        </w:numPr>
        <w:tabs>
          <w:tab w:val="clear" w:pos="2520"/>
        </w:tabs>
        <w:rPr>
          <w:rFonts w:asciiTheme="minorHAnsi" w:hAnsiTheme="minorHAnsi" w:cstheme="minorHAnsi"/>
        </w:rPr>
      </w:pPr>
      <w:r w:rsidRPr="00F418B3">
        <w:rPr>
          <w:rFonts w:asciiTheme="minorHAnsi" w:hAnsiTheme="minorHAnsi" w:cstheme="minorHAnsi"/>
        </w:rPr>
        <w:t>Regional Center’s Indemnity.</w:t>
      </w:r>
    </w:p>
    <w:p w14:paraId="21338BE9" w14:textId="77777777" w:rsidR="00F418B3" w:rsidRPr="00F418B3" w:rsidRDefault="00F418B3" w:rsidP="00F418B3">
      <w:pPr>
        <w:pStyle w:val="Agreement3"/>
        <w:tabs>
          <w:tab w:val="clear" w:pos="2520"/>
        </w:tabs>
        <w:ind w:firstLine="1620"/>
        <w:rPr>
          <w:rFonts w:asciiTheme="minorHAnsi" w:hAnsiTheme="minorHAnsi" w:cstheme="minorHAnsi"/>
        </w:rPr>
      </w:pPr>
      <w:r w:rsidRPr="00F418B3">
        <w:rPr>
          <w:rFonts w:asciiTheme="minorHAnsi" w:hAnsiTheme="minorHAnsi" w:cstheme="minorHAnsi"/>
        </w:rPr>
        <w:t>Regional Center agrees to indemnify, defend, and hold harmless Contractor and its respective officers and employees (collectively, the “Contractor Indemnitees”) from every claim or demand made by reason of:</w:t>
      </w:r>
    </w:p>
    <w:p w14:paraId="518B3A31" w14:textId="77777777" w:rsidR="00F418B3" w:rsidRPr="00F418B3" w:rsidRDefault="00F418B3" w:rsidP="00F418B3">
      <w:pPr>
        <w:pStyle w:val="Agreement2"/>
        <w:numPr>
          <w:ilvl w:val="0"/>
          <w:numId w:val="0"/>
        </w:numPr>
        <w:ind w:firstLine="2160"/>
        <w:rPr>
          <w:rFonts w:asciiTheme="minorHAnsi" w:hAnsiTheme="minorHAnsi" w:cstheme="minorHAnsi"/>
        </w:rPr>
      </w:pPr>
      <w:r w:rsidRPr="00F418B3">
        <w:rPr>
          <w:rFonts w:asciiTheme="minorHAnsi" w:hAnsiTheme="minorHAnsi" w:cstheme="minorHAnsi"/>
        </w:rPr>
        <w:t xml:space="preserve">(a) Any personal injury or property damage sustained by any person, or entity, caused by or resulting from any gross negligence of Regional Center or of any person, or entity performing any services in connection with this Agreement on behalf of Regional Center; and </w:t>
      </w:r>
    </w:p>
    <w:p w14:paraId="65444DC1" w14:textId="77777777" w:rsidR="00F418B3" w:rsidRPr="00F418B3" w:rsidRDefault="00F418B3" w:rsidP="00F418B3">
      <w:pPr>
        <w:pStyle w:val="Agreement2"/>
        <w:numPr>
          <w:ilvl w:val="0"/>
          <w:numId w:val="0"/>
        </w:numPr>
        <w:ind w:firstLine="2160"/>
        <w:rPr>
          <w:rFonts w:asciiTheme="minorHAnsi" w:hAnsiTheme="minorHAnsi" w:cstheme="minorHAnsi"/>
        </w:rPr>
      </w:pPr>
      <w:r w:rsidRPr="00F418B3">
        <w:rPr>
          <w:rFonts w:asciiTheme="minorHAnsi" w:hAnsiTheme="minorHAnsi" w:cstheme="minorHAnsi"/>
        </w:rPr>
        <w:t>(b) Regional Center’s failure to fulfill its obligations under this Agreement in strict accordance with its terms, including Regional Center’s breach of any representations or covenants given in this Agreement; and</w:t>
      </w:r>
    </w:p>
    <w:p w14:paraId="0867CACB" w14:textId="77777777" w:rsidR="00F418B3" w:rsidRPr="00F418B3" w:rsidRDefault="00F418B3" w:rsidP="00F418B3">
      <w:pPr>
        <w:pStyle w:val="Agreement2"/>
        <w:numPr>
          <w:ilvl w:val="0"/>
          <w:numId w:val="0"/>
        </w:numPr>
        <w:ind w:firstLine="2160"/>
        <w:rPr>
          <w:rFonts w:asciiTheme="minorHAnsi" w:hAnsiTheme="minorHAnsi" w:cstheme="minorHAnsi"/>
        </w:rPr>
      </w:pPr>
      <w:r w:rsidRPr="00F418B3">
        <w:rPr>
          <w:rFonts w:asciiTheme="minorHAnsi" w:hAnsiTheme="minorHAnsi" w:cstheme="minorHAnsi"/>
        </w:rPr>
        <w:t>(c) A violation of any local, state, or federal law, regulation or code by Regional Center or by any of Regional Center’s employees, agents, consultants, or subcontractors in connection with the conduct of their activities performed in connection with this Agreement.</w:t>
      </w:r>
    </w:p>
    <w:p w14:paraId="10DB93E2" w14:textId="77777777" w:rsidR="00F418B3" w:rsidRPr="00F418B3" w:rsidRDefault="00F418B3" w:rsidP="00F418B3">
      <w:pPr>
        <w:pStyle w:val="Agreement3"/>
        <w:tabs>
          <w:tab w:val="clear" w:pos="2520"/>
        </w:tabs>
        <w:ind w:firstLine="1620"/>
        <w:rPr>
          <w:rFonts w:asciiTheme="minorHAnsi" w:hAnsiTheme="minorHAnsi" w:cstheme="minorHAnsi"/>
        </w:rPr>
      </w:pPr>
      <w:r w:rsidRPr="00F418B3">
        <w:rPr>
          <w:rFonts w:asciiTheme="minorHAnsi" w:hAnsiTheme="minorHAnsi" w:cstheme="minorHAnsi"/>
        </w:rPr>
        <w:t xml:space="preserve">Regional Center at his own expense and risk, shall defend any action, legal proceeding, arbitration, or other mediation proceeding, that may be brought against Contractor Indemnitees or any of them on any such claim or demand as set forth above. Regional Center shall defend such matter by counsel reasonably satisfactory to Contractor.  Contractor Indemnitees need not have first paid any such claim </w:t>
      </w:r>
      <w:proofErr w:type="gramStart"/>
      <w:r w:rsidRPr="00F418B3">
        <w:rPr>
          <w:rFonts w:asciiTheme="minorHAnsi" w:hAnsiTheme="minorHAnsi" w:cstheme="minorHAnsi"/>
        </w:rPr>
        <w:t>in order to</w:t>
      </w:r>
      <w:proofErr w:type="gramEnd"/>
      <w:r w:rsidRPr="00F418B3">
        <w:rPr>
          <w:rFonts w:asciiTheme="minorHAnsi" w:hAnsiTheme="minorHAnsi" w:cstheme="minorHAnsi"/>
        </w:rPr>
        <w:t xml:space="preserve"> be so indemnified. Regional Center shall also pay and satisfy any settlement, or any judgment which may be rendered against Contractor Indemnitees or any of them arising from any injuries described in this section; provided, however, Regional Center shall only have a duty to indemnify any particular Contractor Indemnitee for those injuries caused to Contractor or a third party by the gross negligence of Regional Center or its officers, agents, or employees.</w:t>
      </w:r>
    </w:p>
    <w:p w14:paraId="52C4F92D" w14:textId="77777777" w:rsidR="00F418B3" w:rsidRDefault="00F418B3" w:rsidP="00F418B3">
      <w:pPr>
        <w:pStyle w:val="ListParagraph"/>
        <w:numPr>
          <w:ilvl w:val="0"/>
          <w:numId w:val="3"/>
        </w:numPr>
        <w:spacing w:line="240" w:lineRule="auto"/>
        <w:rPr>
          <w:rFonts w:cstheme="minorHAnsi"/>
        </w:rPr>
      </w:pPr>
      <w:r w:rsidRPr="00F418B3">
        <w:rPr>
          <w:rFonts w:cstheme="minorHAnsi"/>
        </w:rPr>
        <w:t xml:space="preserve">Survival. The indemnities set forth in this section shall apply during the term of this Agreement and shall also survive the expiration, rescission, or termination of this Agreement, until such time as action against the Regional Center Indemnitees and </w:t>
      </w:r>
      <w:r w:rsidRPr="00F418B3">
        <w:rPr>
          <w:rFonts w:cstheme="minorHAnsi"/>
        </w:rPr>
        <w:lastRenderedPageBreak/>
        <w:t>Contractor Indemnitees on account of any matter covered by each such indemnity is barred by the applicable statute of limitations.</w:t>
      </w:r>
    </w:p>
    <w:p w14:paraId="69981667" w14:textId="77777777" w:rsidR="006F2FC7" w:rsidRDefault="006F2FC7" w:rsidP="006F2FC7">
      <w:pPr>
        <w:spacing w:line="240" w:lineRule="auto"/>
        <w:rPr>
          <w:rFonts w:cstheme="minorHAnsi"/>
        </w:rPr>
      </w:pPr>
    </w:p>
    <w:p w14:paraId="0AA04C35" w14:textId="77777777" w:rsidR="006F2FC7" w:rsidRDefault="006F2FC7" w:rsidP="006F2FC7">
      <w:pPr>
        <w:spacing w:line="240" w:lineRule="auto"/>
        <w:rPr>
          <w:rFonts w:cstheme="minorHAnsi"/>
        </w:rPr>
      </w:pPr>
    </w:p>
    <w:p w14:paraId="700CDD45" w14:textId="77777777" w:rsidR="006F2FC7" w:rsidRDefault="006F2FC7" w:rsidP="006F2FC7">
      <w:pPr>
        <w:spacing w:line="240" w:lineRule="auto"/>
        <w:rPr>
          <w:rFonts w:cstheme="minorHAnsi"/>
        </w:rPr>
      </w:pPr>
    </w:p>
    <w:p w14:paraId="38918FEF" w14:textId="77777777" w:rsidR="006F2FC7" w:rsidRDefault="006F2FC7" w:rsidP="006F2FC7">
      <w:pPr>
        <w:spacing w:line="240" w:lineRule="auto"/>
        <w:rPr>
          <w:rFonts w:cstheme="minorHAnsi"/>
        </w:rPr>
      </w:pPr>
    </w:p>
    <w:p w14:paraId="434BA502" w14:textId="77777777" w:rsidR="006F2FC7" w:rsidRDefault="006F2FC7" w:rsidP="006F2FC7">
      <w:pPr>
        <w:spacing w:line="240" w:lineRule="auto"/>
        <w:rPr>
          <w:rFonts w:cstheme="minorHAnsi"/>
        </w:rPr>
      </w:pPr>
    </w:p>
    <w:tbl>
      <w:tblPr>
        <w:tblW w:w="11538" w:type="dxa"/>
        <w:tblInd w:w="-108" w:type="dxa"/>
        <w:tblLayout w:type="fixed"/>
        <w:tblLook w:val="01E0" w:firstRow="1" w:lastRow="1" w:firstColumn="1" w:lastColumn="1" w:noHBand="0" w:noVBand="0"/>
      </w:tblPr>
      <w:tblGrid>
        <w:gridCol w:w="108"/>
        <w:gridCol w:w="4588"/>
        <w:gridCol w:w="1073"/>
        <w:gridCol w:w="3515"/>
        <w:gridCol w:w="108"/>
        <w:gridCol w:w="2038"/>
        <w:gridCol w:w="108"/>
      </w:tblGrid>
      <w:tr w:rsidR="006F2FC7" w:rsidRPr="00D83B96" w14:paraId="6828D3CA" w14:textId="77777777" w:rsidTr="00353061">
        <w:trPr>
          <w:gridBefore w:val="1"/>
          <w:gridAfter w:val="1"/>
          <w:wBefore w:w="108" w:type="dxa"/>
          <w:wAfter w:w="108" w:type="dxa"/>
        </w:trPr>
        <w:tc>
          <w:tcPr>
            <w:tcW w:w="5661" w:type="dxa"/>
            <w:gridSpan w:val="2"/>
          </w:tcPr>
          <w:p w14:paraId="480607C1" w14:textId="77777777" w:rsidR="006F2FC7" w:rsidRPr="00D83B96" w:rsidRDefault="006F2FC7" w:rsidP="002C4D6C">
            <w:pPr>
              <w:pStyle w:val="BodyText"/>
              <w:keepNext/>
            </w:pPr>
            <w:r w:rsidRPr="00D83B96">
              <w:rPr>
                <w:b/>
                <w:bCs/>
              </w:rPr>
              <w:t>REGIONAL CENTER</w:t>
            </w:r>
            <w:r w:rsidRPr="00D83B96">
              <w:t>:</w:t>
            </w:r>
          </w:p>
        </w:tc>
        <w:tc>
          <w:tcPr>
            <w:tcW w:w="5661" w:type="dxa"/>
            <w:gridSpan w:val="3"/>
          </w:tcPr>
          <w:p w14:paraId="2A6462A3" w14:textId="77777777" w:rsidR="006F2FC7" w:rsidRPr="00353061" w:rsidRDefault="006F2FC7" w:rsidP="002C4D6C">
            <w:pPr>
              <w:rPr>
                <w:rFonts w:cstheme="minorHAnsi"/>
              </w:rPr>
            </w:pPr>
            <w:r w:rsidRPr="00353061">
              <w:rPr>
                <w:rFonts w:cstheme="minorHAnsi"/>
                <w:b/>
                <w:bCs/>
              </w:rPr>
              <w:t>CONTRACTOR</w:t>
            </w:r>
            <w:r w:rsidRPr="00353061">
              <w:rPr>
                <w:rFonts w:cstheme="minorHAnsi"/>
              </w:rPr>
              <w:t>:</w:t>
            </w:r>
          </w:p>
        </w:tc>
      </w:tr>
      <w:tr w:rsidR="006F2FC7" w:rsidRPr="00D83B96" w14:paraId="119843A6" w14:textId="77777777" w:rsidTr="00353061">
        <w:trPr>
          <w:gridBefore w:val="1"/>
          <w:gridAfter w:val="3"/>
          <w:wBefore w:w="108" w:type="dxa"/>
          <w:wAfter w:w="2254" w:type="dxa"/>
        </w:trPr>
        <w:tc>
          <w:tcPr>
            <w:tcW w:w="4588" w:type="dxa"/>
          </w:tcPr>
          <w:p w14:paraId="0151DEA7" w14:textId="77777777" w:rsidR="006F2FC7" w:rsidRPr="00D83B96" w:rsidRDefault="006F2FC7" w:rsidP="002C4D6C">
            <w:pPr>
              <w:pStyle w:val="BodyText"/>
              <w:spacing w:after="0"/>
            </w:pPr>
            <w:r w:rsidRPr="00D83B96">
              <w:t>ALTA CALIFORNIA REGIONAL CENTER, INC., a California nonprofit public benefit corporation</w:t>
            </w:r>
          </w:p>
          <w:p w14:paraId="3CD76038" w14:textId="77777777" w:rsidR="006F2FC7" w:rsidRPr="00D83B96" w:rsidRDefault="006F2FC7" w:rsidP="002C4D6C">
            <w:pPr>
              <w:pStyle w:val="BodyText"/>
              <w:spacing w:after="0"/>
            </w:pPr>
          </w:p>
          <w:p w14:paraId="2D931CFD" w14:textId="77777777" w:rsidR="006F2FC7" w:rsidRPr="00D83B96" w:rsidRDefault="006F2FC7" w:rsidP="002C4D6C">
            <w:pPr>
              <w:pStyle w:val="BodyText"/>
              <w:spacing w:after="0"/>
            </w:pPr>
          </w:p>
          <w:p w14:paraId="7FCBD047" w14:textId="77777777" w:rsidR="006F2FC7" w:rsidRPr="00D83B96" w:rsidRDefault="006F2FC7" w:rsidP="002C4D6C">
            <w:pPr>
              <w:pStyle w:val="BodyText"/>
              <w:spacing w:after="0"/>
            </w:pPr>
            <w:proofErr w:type="gramStart"/>
            <w:r w:rsidRPr="00D83B96">
              <w:t>By:</w:t>
            </w:r>
            <w:proofErr w:type="gramEnd"/>
            <w:r w:rsidRPr="00D83B96">
              <w:rPr>
                <w:u w:val="single"/>
              </w:rPr>
              <w:tab/>
            </w:r>
            <w:r w:rsidRPr="00D83B96">
              <w:rPr>
                <w:u w:val="single"/>
              </w:rPr>
              <w:tab/>
            </w:r>
            <w:r w:rsidRPr="00D83B96">
              <w:rPr>
                <w:u w:val="single"/>
              </w:rPr>
              <w:tab/>
            </w:r>
            <w:r w:rsidRPr="00D83B96">
              <w:rPr>
                <w:u w:val="single"/>
              </w:rPr>
              <w:tab/>
            </w:r>
            <w:r w:rsidRPr="00D83B96">
              <w:rPr>
                <w:u w:val="single"/>
              </w:rPr>
              <w:tab/>
            </w:r>
            <w:r w:rsidRPr="00D83B96">
              <w:rPr>
                <w:u w:val="single"/>
              </w:rPr>
              <w:tab/>
            </w:r>
          </w:p>
          <w:p w14:paraId="490220BD" w14:textId="77777777" w:rsidR="006F2FC7" w:rsidRPr="00D83B96" w:rsidRDefault="006F2FC7" w:rsidP="002C4D6C">
            <w:pPr>
              <w:pStyle w:val="BodyText"/>
              <w:spacing w:after="0"/>
            </w:pPr>
            <w:r w:rsidRPr="00D83B96">
              <w:t>      Lori Banales, Executive Director</w:t>
            </w:r>
            <w:r w:rsidRPr="00D83B96">
              <w:br/>
              <w:t>      </w:t>
            </w:r>
          </w:p>
          <w:p w14:paraId="71AED0B1" w14:textId="77777777" w:rsidR="006F2FC7" w:rsidRPr="00D83B96" w:rsidRDefault="006F2FC7" w:rsidP="002C4D6C">
            <w:pPr>
              <w:pStyle w:val="BodyText"/>
              <w:spacing w:after="0"/>
            </w:pPr>
          </w:p>
        </w:tc>
        <w:tc>
          <w:tcPr>
            <w:tcW w:w="4588" w:type="dxa"/>
            <w:gridSpan w:val="2"/>
          </w:tcPr>
          <w:p w14:paraId="5A8914EE" w14:textId="77777777" w:rsidR="006F2FC7" w:rsidRPr="00D83B96" w:rsidRDefault="006F2FC7" w:rsidP="002C4D6C">
            <w:pPr>
              <w:pStyle w:val="BodyText"/>
              <w:spacing w:after="0"/>
            </w:pPr>
          </w:p>
          <w:p w14:paraId="57F4C766" w14:textId="77777777" w:rsidR="006F2FC7" w:rsidRPr="00D83B96" w:rsidRDefault="006F2FC7" w:rsidP="002C4D6C">
            <w:pPr>
              <w:pStyle w:val="BodyText"/>
              <w:spacing w:after="0"/>
            </w:pPr>
          </w:p>
          <w:p w14:paraId="64928532" w14:textId="77777777" w:rsidR="006F2FC7" w:rsidRPr="00D83B96" w:rsidRDefault="006F2FC7" w:rsidP="002C4D6C">
            <w:pPr>
              <w:pStyle w:val="BodyText"/>
              <w:spacing w:after="0"/>
            </w:pPr>
          </w:p>
          <w:p w14:paraId="640CB3A4" w14:textId="77777777" w:rsidR="006F2FC7" w:rsidRDefault="006F2FC7" w:rsidP="002C4D6C">
            <w:pPr>
              <w:pStyle w:val="BodyText"/>
              <w:spacing w:after="0"/>
            </w:pPr>
          </w:p>
          <w:p w14:paraId="56548AAB" w14:textId="77777777" w:rsidR="006F2FC7" w:rsidRDefault="006F2FC7" w:rsidP="002C4D6C">
            <w:pPr>
              <w:pStyle w:val="BodyText"/>
              <w:spacing w:after="0"/>
            </w:pPr>
          </w:p>
          <w:p w14:paraId="0458B823" w14:textId="77777777" w:rsidR="006F2FC7" w:rsidRPr="00D83B96" w:rsidRDefault="006F2FC7" w:rsidP="002C4D6C">
            <w:pPr>
              <w:pStyle w:val="BodyText"/>
              <w:spacing w:after="0"/>
            </w:pPr>
            <w:proofErr w:type="gramStart"/>
            <w:r w:rsidRPr="00D83B96">
              <w:t>By:</w:t>
            </w:r>
            <w:proofErr w:type="gramEnd"/>
            <w:r w:rsidRPr="00D83B96">
              <w:rPr>
                <w:u w:val="single"/>
              </w:rPr>
              <w:tab/>
            </w:r>
            <w:r w:rsidRPr="00D83B96">
              <w:rPr>
                <w:u w:val="single"/>
              </w:rPr>
              <w:tab/>
            </w:r>
            <w:r w:rsidRPr="00D83B96">
              <w:rPr>
                <w:u w:val="single"/>
              </w:rPr>
              <w:tab/>
            </w:r>
            <w:r w:rsidRPr="00D83B96">
              <w:rPr>
                <w:u w:val="single"/>
              </w:rPr>
              <w:tab/>
            </w:r>
            <w:r w:rsidRPr="00D83B96">
              <w:rPr>
                <w:u w:val="single"/>
              </w:rPr>
              <w:tab/>
            </w:r>
            <w:r w:rsidRPr="00D83B96">
              <w:rPr>
                <w:u w:val="single"/>
              </w:rPr>
              <w:tab/>
            </w:r>
          </w:p>
          <w:p w14:paraId="5A9CCD69" w14:textId="77777777" w:rsidR="006F2FC7" w:rsidRPr="00D83B96" w:rsidRDefault="006F2FC7" w:rsidP="002C4D6C">
            <w:pPr>
              <w:pStyle w:val="BodyText"/>
              <w:spacing w:after="0"/>
            </w:pPr>
            <w:r w:rsidRPr="00D83B96">
              <w:t>      </w:t>
            </w:r>
            <w:r w:rsidRPr="006F2FC7">
              <w:rPr>
                <w:highlight w:val="yellow"/>
              </w:rPr>
              <w:t>XXX</w:t>
            </w:r>
            <w:r w:rsidRPr="00D83B96">
              <w:t xml:space="preserve">, </w:t>
            </w:r>
            <w:r>
              <w:t>Contractor</w:t>
            </w:r>
            <w:r w:rsidRPr="00D83B96">
              <w:t>      </w:t>
            </w:r>
          </w:p>
          <w:p w14:paraId="4C8125E9" w14:textId="77777777" w:rsidR="006F2FC7" w:rsidRPr="00D83B96" w:rsidRDefault="006F2FC7" w:rsidP="002C4D6C"/>
        </w:tc>
      </w:tr>
      <w:tr w:rsidR="00353061" w:rsidRPr="00D83B96" w14:paraId="78481AFE" w14:textId="73F62B76" w:rsidTr="00353061">
        <w:tc>
          <w:tcPr>
            <w:tcW w:w="5769" w:type="dxa"/>
            <w:gridSpan w:val="3"/>
          </w:tcPr>
          <w:p w14:paraId="270EA7CD" w14:textId="71C74D30" w:rsidR="00353061" w:rsidRPr="00D83B96" w:rsidRDefault="00353061" w:rsidP="00353061">
            <w:pPr>
              <w:pStyle w:val="BodyText"/>
              <w:keepNext/>
            </w:pPr>
          </w:p>
        </w:tc>
        <w:tc>
          <w:tcPr>
            <w:tcW w:w="5769" w:type="dxa"/>
            <w:gridSpan w:val="4"/>
          </w:tcPr>
          <w:p w14:paraId="45EE3F9C" w14:textId="4281347C" w:rsidR="00353061" w:rsidRPr="00D83B96" w:rsidRDefault="00353061" w:rsidP="00353061"/>
        </w:tc>
      </w:tr>
      <w:tr w:rsidR="00353061" w:rsidRPr="00D83B96" w14:paraId="6E70A5AC" w14:textId="23F10DDA" w:rsidTr="00353061">
        <w:trPr>
          <w:gridAfter w:val="2"/>
          <w:wAfter w:w="2146" w:type="dxa"/>
        </w:trPr>
        <w:tc>
          <w:tcPr>
            <w:tcW w:w="4696" w:type="dxa"/>
            <w:gridSpan w:val="2"/>
          </w:tcPr>
          <w:p w14:paraId="235AD380" w14:textId="3D14EE56" w:rsidR="00353061" w:rsidRPr="00D83B96" w:rsidRDefault="00353061" w:rsidP="00353061">
            <w:pPr>
              <w:pStyle w:val="BodyText"/>
              <w:spacing w:after="0"/>
            </w:pPr>
          </w:p>
        </w:tc>
        <w:tc>
          <w:tcPr>
            <w:tcW w:w="4696" w:type="dxa"/>
            <w:gridSpan w:val="3"/>
          </w:tcPr>
          <w:p w14:paraId="71AD2E99" w14:textId="77777777" w:rsidR="00353061" w:rsidRPr="00D83B96" w:rsidRDefault="00353061" w:rsidP="00353061"/>
        </w:tc>
      </w:tr>
      <w:tr w:rsidR="00353061" w:rsidRPr="00D83B96" w14:paraId="322DE4FC" w14:textId="77777777" w:rsidTr="00353061">
        <w:trPr>
          <w:gridAfter w:val="4"/>
          <w:wAfter w:w="5769" w:type="dxa"/>
        </w:trPr>
        <w:tc>
          <w:tcPr>
            <w:tcW w:w="5769" w:type="dxa"/>
            <w:gridSpan w:val="3"/>
          </w:tcPr>
          <w:p w14:paraId="641FC74E" w14:textId="67083FB7" w:rsidR="00353061" w:rsidRPr="00353061" w:rsidRDefault="00353061" w:rsidP="00BF750F">
            <w:pPr>
              <w:pStyle w:val="BodyText"/>
              <w:keepNext/>
            </w:pPr>
          </w:p>
        </w:tc>
      </w:tr>
      <w:tr w:rsidR="00353061" w:rsidRPr="00353061" w14:paraId="45E9F3D1" w14:textId="77777777" w:rsidTr="00353061">
        <w:trPr>
          <w:gridAfter w:val="5"/>
          <w:wAfter w:w="6842" w:type="dxa"/>
        </w:trPr>
        <w:tc>
          <w:tcPr>
            <w:tcW w:w="4696" w:type="dxa"/>
            <w:gridSpan w:val="2"/>
          </w:tcPr>
          <w:p w14:paraId="5DFCCA4E" w14:textId="77777777" w:rsidR="00353061" w:rsidRPr="00353061" w:rsidRDefault="00353061" w:rsidP="00BF750F">
            <w:pPr>
              <w:pStyle w:val="BodyText"/>
              <w:spacing w:after="0"/>
            </w:pPr>
          </w:p>
        </w:tc>
      </w:tr>
    </w:tbl>
    <w:p w14:paraId="1967EF47" w14:textId="77777777" w:rsidR="006F2FC7" w:rsidRPr="006F2FC7" w:rsidRDefault="006F2FC7" w:rsidP="00353061">
      <w:pPr>
        <w:spacing w:line="240" w:lineRule="auto"/>
        <w:rPr>
          <w:rFonts w:cstheme="minorHAnsi"/>
        </w:rPr>
      </w:pPr>
    </w:p>
    <w:sectPr w:rsidR="006F2FC7" w:rsidRPr="006F2FC7" w:rsidSect="0054711D">
      <w:headerReference w:type="default" r:id="rId8"/>
      <w:footerReference w:type="default" r:id="rId9"/>
      <w:pgSz w:w="12240" w:h="15840"/>
      <w:pgMar w:top="720" w:right="1080" w:bottom="720" w:left="135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CF0ED" w14:textId="77777777" w:rsidR="00EB46C2" w:rsidRDefault="00EB46C2" w:rsidP="00ED42B7">
      <w:pPr>
        <w:spacing w:after="0" w:line="240" w:lineRule="auto"/>
      </w:pPr>
      <w:r>
        <w:separator/>
      </w:r>
    </w:p>
  </w:endnote>
  <w:endnote w:type="continuationSeparator" w:id="0">
    <w:p w14:paraId="77E7B83B" w14:textId="77777777" w:rsidR="00EB46C2" w:rsidRDefault="00EB46C2" w:rsidP="00ED4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BFE84" w14:textId="77777777" w:rsidR="00ED42B7" w:rsidRPr="007A6150" w:rsidRDefault="00F03370" w:rsidP="007A6150">
    <w:pPr>
      <w:pStyle w:val="Footer"/>
      <w:jc w:val="center"/>
      <w:rPr>
        <w:rFonts w:ascii="Californian FB" w:hAnsi="Californian FB"/>
        <w:sz w:val="16"/>
      </w:rPr>
    </w:pPr>
    <w:r w:rsidRPr="00382ED0">
      <w:rPr>
        <w:rFonts w:ascii="Californian FB" w:hAnsi="Californian FB"/>
        <w:sz w:val="16"/>
      </w:rPr>
      <w:t>Serving Individuals with Developmental Disabilities in</w:t>
    </w:r>
    <w:r w:rsidR="00ED42B7" w:rsidRPr="00382ED0">
      <w:rPr>
        <w:rFonts w:ascii="Californian FB" w:hAnsi="Californian FB"/>
        <w:sz w:val="16"/>
      </w:rPr>
      <w:t xml:space="preserve"> Alpine, Colusa, El Dorado, Nevada, Placer, Sa</w:t>
    </w:r>
    <w:r w:rsidRPr="00382ED0">
      <w:rPr>
        <w:rFonts w:ascii="Californian FB" w:hAnsi="Californian FB"/>
        <w:sz w:val="16"/>
      </w:rPr>
      <w:t xml:space="preserve">cramento, Sierra, Sutter, Yolo and </w:t>
    </w:r>
    <w:r w:rsidR="00ED42B7" w:rsidRPr="00382ED0">
      <w:rPr>
        <w:rFonts w:ascii="Californian FB" w:hAnsi="Californian FB"/>
        <w:sz w:val="16"/>
      </w:rPr>
      <w:t>Yuba</w:t>
    </w:r>
    <w:r w:rsidRPr="00382ED0">
      <w:rPr>
        <w:rFonts w:ascii="Californian FB" w:hAnsi="Californian FB"/>
        <w:sz w:val="16"/>
      </w:rPr>
      <w:t xml:space="preserve"> </w:t>
    </w:r>
    <w:r w:rsidR="00DF63FC" w:rsidRPr="00382ED0">
      <w:rPr>
        <w:rFonts w:ascii="Californian FB" w:hAnsi="Californian FB"/>
        <w:sz w:val="16"/>
      </w:rPr>
      <w:t>C</w:t>
    </w:r>
    <w:r w:rsidRPr="00382ED0">
      <w:rPr>
        <w:rFonts w:ascii="Californian FB" w:hAnsi="Californian FB"/>
        <w:sz w:val="16"/>
      </w:rPr>
      <w:t>ounties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F7B01" w14:textId="77777777" w:rsidR="00EB46C2" w:rsidRDefault="00EB46C2" w:rsidP="00ED42B7">
      <w:pPr>
        <w:spacing w:after="0" w:line="240" w:lineRule="auto"/>
      </w:pPr>
      <w:r>
        <w:separator/>
      </w:r>
    </w:p>
  </w:footnote>
  <w:footnote w:type="continuationSeparator" w:id="0">
    <w:p w14:paraId="442553D5" w14:textId="77777777" w:rsidR="00EB46C2" w:rsidRDefault="00EB46C2" w:rsidP="00ED4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4A8A0" w14:textId="4859B58A" w:rsidR="00382ED0" w:rsidRPr="00382ED0" w:rsidRDefault="009C6911">
    <w:pPr>
      <w:pStyle w:val="Header"/>
      <w:rPr>
        <w:rFonts w:ascii="Californian FB" w:hAnsi="Californian FB"/>
        <w:sz w:val="18"/>
      </w:rPr>
    </w:pPr>
    <w:r>
      <w:rPr>
        <w:rFonts w:ascii="Californian FB" w:hAnsi="Californian FB"/>
        <w:sz w:val="18"/>
      </w:rPr>
      <w:t>4151 E. Commerce Way, Ste. 100, Sacramento, CA 95834</w:t>
    </w:r>
    <w:r w:rsidR="00382ED0" w:rsidRPr="00382ED0">
      <w:rPr>
        <w:rFonts w:ascii="Californian FB" w:hAnsi="Californian FB"/>
        <w:sz w:val="18"/>
      </w:rPr>
      <w:ptab w:relativeTo="margin" w:alignment="center" w:leader="none"/>
    </w:r>
    <w:r w:rsidR="00382ED0" w:rsidRPr="00382ED0">
      <w:rPr>
        <w:rFonts w:ascii="Californian FB" w:hAnsi="Californian FB"/>
        <w:sz w:val="18"/>
      </w:rPr>
      <w:ptab w:relativeTo="margin" w:alignment="right" w:leader="none"/>
    </w:r>
    <w:r w:rsidR="00382ED0" w:rsidRPr="00382ED0">
      <w:rPr>
        <w:rFonts w:ascii="Californian FB" w:hAnsi="Californian FB"/>
        <w:sz w:val="18"/>
      </w:rPr>
      <w:t>Tel: 916-</w:t>
    </w:r>
    <w:r w:rsidR="00D56822">
      <w:rPr>
        <w:rFonts w:ascii="Californian FB" w:hAnsi="Californian FB"/>
        <w:sz w:val="18"/>
      </w:rPr>
      <w:t>978-6</w:t>
    </w:r>
    <w:r w:rsidR="00660081">
      <w:rPr>
        <w:rFonts w:ascii="Californian FB" w:hAnsi="Californian FB"/>
        <w:sz w:val="18"/>
      </w:rPr>
      <w:t>400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73100"/>
    <w:multiLevelType w:val="multilevel"/>
    <w:tmpl w:val="EDAEE464"/>
    <w:lvl w:ilvl="0">
      <w:start w:val="12"/>
      <w:numFmt w:val="decimal"/>
      <w:lvlText w:val="%1"/>
      <w:lvlJc w:val="left"/>
      <w:pPr>
        <w:ind w:left="540" w:hanging="540"/>
      </w:pPr>
      <w:rPr>
        <w:rFonts w:hint="default"/>
        <w:b/>
      </w:rPr>
    </w:lvl>
    <w:lvl w:ilvl="1">
      <w:start w:val="2"/>
      <w:numFmt w:val="decimalZero"/>
      <w:lvlText w:val="%1.%2"/>
      <w:lvlJc w:val="left"/>
      <w:pPr>
        <w:ind w:left="1260" w:hanging="54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E1C3CFF"/>
    <w:multiLevelType w:val="hybridMultilevel"/>
    <w:tmpl w:val="62085A6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251DD4"/>
    <w:multiLevelType w:val="hybridMultilevel"/>
    <w:tmpl w:val="22206D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D2E3F27"/>
    <w:multiLevelType w:val="multilevel"/>
    <w:tmpl w:val="A28070BC"/>
    <w:lvl w:ilvl="0">
      <w:start w:val="1"/>
      <w:numFmt w:val="decimal"/>
      <w:pStyle w:val="Agreement1"/>
      <w:lvlText w:val="ARTICLE %1."/>
      <w:lvlJc w:val="left"/>
      <w:pPr>
        <w:tabs>
          <w:tab w:val="num" w:pos="1800"/>
        </w:tabs>
        <w:ind w:left="3600" w:hanging="1800"/>
      </w:pPr>
      <w:rPr>
        <w:rFonts w:ascii="Times New Roman Bold" w:hAnsi="Times New Roman Bold"/>
        <w:b/>
        <w:i w:val="0"/>
        <w:caps w:val="0"/>
        <w:strike w:val="0"/>
        <w:dstrike w:val="0"/>
        <w:outline w:val="0"/>
        <w:shadow w:val="0"/>
        <w:emboss w:val="0"/>
        <w:imprint w:val="0"/>
        <w:vanish w:val="0"/>
        <w:color w:val="auto"/>
        <w:sz w:val="24"/>
        <w:u w:val="none"/>
        <w:effect w:val="none"/>
        <w:vertAlign w:val="baseline"/>
      </w:rPr>
    </w:lvl>
    <w:lvl w:ilvl="1">
      <w:start w:val="1"/>
      <w:numFmt w:val="decimalZero"/>
      <w:pStyle w:val="Agreement2"/>
      <w:isLgl/>
      <w:lvlText w:val="%1.%2."/>
      <w:lvlJc w:val="left"/>
      <w:pPr>
        <w:tabs>
          <w:tab w:val="num" w:pos="0"/>
        </w:tabs>
        <w:ind w:left="0" w:firstLine="720"/>
      </w:pPr>
      <w:rPr>
        <w:rFonts w:ascii="Times New Roman Bold" w:hAnsi="Times New Roman Bold"/>
        <w:b/>
        <w:i w:val="0"/>
        <w:caps w:val="0"/>
        <w:strike w:val="0"/>
        <w:dstrike w:val="0"/>
        <w:outline w:val="0"/>
        <w:shadow w:val="0"/>
        <w:emboss w:val="0"/>
        <w:imprint w:val="0"/>
        <w:vanish w:val="0"/>
        <w:color w:val="auto"/>
        <w:sz w:val="24"/>
        <w:u w:val="none"/>
        <w:effect w:val="none"/>
        <w:vertAlign w:val="baseline"/>
      </w:rPr>
    </w:lvl>
    <w:lvl w:ilvl="2">
      <w:start w:val="1"/>
      <w:numFmt w:val="upperLetter"/>
      <w:pStyle w:val="Agreement3"/>
      <w:lvlText w:val="%3."/>
      <w:lvlJc w:val="left"/>
      <w:pPr>
        <w:tabs>
          <w:tab w:val="num" w:pos="0"/>
        </w:tabs>
        <w:ind w:left="0" w:firstLine="1800"/>
      </w:pPr>
      <w:rPr>
        <w:rFonts w:ascii="9999999" w:hAnsi="9999999"/>
        <w:b w:val="0"/>
        <w:i w:val="0"/>
        <w:caps w:val="0"/>
        <w:strike w:val="0"/>
        <w:dstrike w:val="0"/>
        <w:outline w:val="0"/>
        <w:shadow w:val="0"/>
        <w:emboss w:val="0"/>
        <w:imprint w:val="0"/>
        <w:vanish w:val="0"/>
        <w:color w:val="auto"/>
        <w:u w:val="none"/>
        <w:effect w:val="none"/>
        <w:vertAlign w:val="baseline"/>
      </w:rPr>
    </w:lvl>
    <w:lvl w:ilvl="3">
      <w:start w:val="1"/>
      <w:numFmt w:val="decimal"/>
      <w:pStyle w:val="Agreement4"/>
      <w:lvlText w:val="%4."/>
      <w:lvlJc w:val="left"/>
      <w:pPr>
        <w:tabs>
          <w:tab w:val="num" w:pos="0"/>
        </w:tabs>
        <w:ind w:left="0" w:firstLine="2520"/>
      </w:pPr>
      <w:rPr>
        <w:rFonts w:ascii="9999999" w:hAnsi="9999999"/>
        <w:b w:val="0"/>
        <w:i w:val="0"/>
        <w:caps w:val="0"/>
        <w:strike w:val="0"/>
        <w:dstrike w:val="0"/>
        <w:outline w:val="0"/>
        <w:shadow w:val="0"/>
        <w:emboss w:val="0"/>
        <w:imprint w:val="0"/>
        <w:vanish w:val="0"/>
        <w:color w:val="auto"/>
        <w:u w:val="none"/>
        <w:effect w:val="none"/>
        <w:vertAlign w:val="baseline"/>
      </w:rPr>
    </w:lvl>
    <w:lvl w:ilvl="4">
      <w:start w:val="1"/>
      <w:numFmt w:val="none"/>
      <w:pStyle w:val="Agreement5"/>
      <w:suff w:val="nothing"/>
      <w:lvlText w:val=""/>
      <w:lvlJc w:val="left"/>
      <w:pPr>
        <w:tabs>
          <w:tab w:val="num" w:pos="0"/>
        </w:tabs>
        <w:ind w:left="0" w:firstLine="0"/>
      </w:pPr>
      <w:rPr>
        <w:rFonts w:ascii="9999999" w:hAnsi="9999999"/>
        <w:b w:val="0"/>
        <w:i w:val="0"/>
        <w:caps w:val="0"/>
        <w:strike w:val="0"/>
        <w:dstrike w:val="0"/>
        <w:outline w:val="0"/>
        <w:shadow w:val="0"/>
        <w:emboss w:val="0"/>
        <w:imprint w:val="0"/>
        <w:vanish w:val="0"/>
        <w:color w:val="auto"/>
        <w:u w:val="none"/>
        <w:effect w:val="none"/>
        <w:vertAlign w:val="baseline"/>
      </w:rPr>
    </w:lvl>
    <w:lvl w:ilvl="5">
      <w:start w:val="1"/>
      <w:numFmt w:val="none"/>
      <w:pStyle w:val="Agreement6"/>
      <w:suff w:val="nothing"/>
      <w:lvlText w:val=""/>
      <w:lvlJc w:val="left"/>
      <w:pPr>
        <w:tabs>
          <w:tab w:val="num" w:pos="0"/>
        </w:tabs>
        <w:ind w:left="0" w:firstLine="0"/>
      </w:pPr>
      <w:rPr>
        <w:rFonts w:ascii="9999999" w:hAnsi="9999999"/>
        <w:b w:val="0"/>
        <w:i w:val="0"/>
        <w:caps w:val="0"/>
        <w:strike w:val="0"/>
        <w:dstrike w:val="0"/>
        <w:outline w:val="0"/>
        <w:shadow w:val="0"/>
        <w:emboss w:val="0"/>
        <w:imprint w:val="0"/>
        <w:vanish w:val="0"/>
        <w:color w:val="auto"/>
        <w:u w:val="none"/>
        <w:effect w:val="none"/>
        <w:vertAlign w:val="baseline"/>
      </w:rPr>
    </w:lvl>
    <w:lvl w:ilvl="6">
      <w:start w:val="1"/>
      <w:numFmt w:val="none"/>
      <w:pStyle w:val="Agreement7"/>
      <w:suff w:val="nothing"/>
      <w:lvlText w:val=""/>
      <w:lvlJc w:val="left"/>
      <w:pPr>
        <w:tabs>
          <w:tab w:val="num" w:pos="0"/>
        </w:tabs>
        <w:ind w:left="0" w:firstLine="0"/>
      </w:pPr>
      <w:rPr>
        <w:rFonts w:ascii="9999999" w:hAnsi="9999999"/>
        <w:b w:val="0"/>
        <w:i w:val="0"/>
        <w:caps w:val="0"/>
        <w:strike w:val="0"/>
        <w:dstrike w:val="0"/>
        <w:outline w:val="0"/>
        <w:shadow w:val="0"/>
        <w:emboss w:val="0"/>
        <w:imprint w:val="0"/>
        <w:vanish w:val="0"/>
        <w:color w:val="auto"/>
        <w:u w:val="none"/>
        <w:effect w:val="none"/>
        <w:vertAlign w:val="baseline"/>
      </w:rPr>
    </w:lvl>
    <w:lvl w:ilvl="7">
      <w:start w:val="1"/>
      <w:numFmt w:val="none"/>
      <w:pStyle w:val="Agreement8"/>
      <w:suff w:val="nothing"/>
      <w:lvlText w:val=""/>
      <w:lvlJc w:val="left"/>
      <w:pPr>
        <w:tabs>
          <w:tab w:val="num" w:pos="0"/>
        </w:tabs>
        <w:ind w:left="0" w:firstLine="0"/>
      </w:pPr>
      <w:rPr>
        <w:rFonts w:ascii="9999999" w:hAnsi="9999999"/>
        <w:b w:val="0"/>
        <w:i w:val="0"/>
        <w:caps w:val="0"/>
        <w:strike w:val="0"/>
        <w:dstrike w:val="0"/>
        <w:outline w:val="0"/>
        <w:shadow w:val="0"/>
        <w:emboss w:val="0"/>
        <w:imprint w:val="0"/>
        <w:vanish w:val="0"/>
        <w:color w:val="auto"/>
        <w:u w:val="none"/>
        <w:effect w:val="none"/>
        <w:vertAlign w:val="baseline"/>
      </w:rPr>
    </w:lvl>
    <w:lvl w:ilvl="8">
      <w:start w:val="1"/>
      <w:numFmt w:val="none"/>
      <w:pStyle w:val="Agreement9"/>
      <w:suff w:val="nothing"/>
      <w:lvlText w:val=""/>
      <w:lvlJc w:val="left"/>
      <w:pPr>
        <w:tabs>
          <w:tab w:val="num" w:pos="0"/>
        </w:tabs>
        <w:ind w:left="0" w:firstLine="0"/>
      </w:pPr>
      <w:rPr>
        <w:rFonts w:ascii="9999999" w:hAnsi="9999999"/>
        <w:b w:val="0"/>
        <w:i w:val="0"/>
        <w:caps w:val="0"/>
        <w:strike w:val="0"/>
        <w:dstrike w:val="0"/>
        <w:outline w:val="0"/>
        <w:shadow w:val="0"/>
        <w:emboss w:val="0"/>
        <w:imprint w:val="0"/>
        <w:vanish w:val="0"/>
        <w:color w:val="auto"/>
        <w:u w:val="none"/>
        <w:effect w:val="none"/>
        <w:vertAlign w:val="baseline"/>
      </w:rPr>
    </w:lvl>
  </w:abstractNum>
  <w:abstractNum w:abstractNumId="4" w15:restartNumberingAfterBreak="0">
    <w:nsid w:val="46E92BEE"/>
    <w:multiLevelType w:val="hybridMultilevel"/>
    <w:tmpl w:val="824AE12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C613FD"/>
    <w:multiLevelType w:val="hybridMultilevel"/>
    <w:tmpl w:val="F4A872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644F2E"/>
    <w:multiLevelType w:val="hybridMultilevel"/>
    <w:tmpl w:val="B1102D60"/>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453255"/>
    <w:multiLevelType w:val="multilevel"/>
    <w:tmpl w:val="0952D57C"/>
    <w:lvl w:ilvl="0">
      <w:start w:val="1"/>
      <w:numFmt w:val="decimal"/>
      <w:lvlRestart w:val="0"/>
      <w:pStyle w:val="Heading1"/>
      <w:lvlText w:val="ARTICLE %1."/>
      <w:lvlJc w:val="left"/>
      <w:pPr>
        <w:ind w:left="2160" w:hanging="1800"/>
      </w:pPr>
      <w:rPr>
        <w:rFonts w:ascii="Times New Roman Bold" w:hAnsi="Times New Roman Bold" w:cs="Times New Roman"/>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Heading2"/>
      <w:lvlText w:val="%1.%2."/>
      <w:lvlJc w:val="left"/>
      <w:pPr>
        <w:ind w:left="180" w:firstLine="720"/>
      </w:pPr>
      <w:rPr>
        <w:rFonts w:ascii="Times New Roman Bold" w:hAnsi="Times New Roman Bold" w:cs="Times New Roman"/>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3."/>
      <w:lvlJc w:val="left"/>
      <w:pPr>
        <w:ind w:left="0" w:firstLine="144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w:lvlJc w:val="left"/>
      <w:pPr>
        <w:ind w:left="-990" w:firstLine="2160"/>
      </w:pPr>
      <w:rPr>
        <w:rFonts w:ascii="(normal text)" w:hAnsi="(normal text)"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6"/>
      <w:lvlText w:val="(%6)"/>
      <w:lvlJc w:val="left"/>
      <w:pPr>
        <w:ind w:left="0" w:firstLine="3600"/>
      </w:pPr>
      <w:rPr>
        <w:rFonts w:ascii="(normal text)" w:hAnsi="(normal text)"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pPr>
        <w:ind w:left="0" w:firstLine="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pPr>
        <w:ind w:left="0" w:firstLine="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ind w:left="0" w:firstLine="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460957608">
    <w:abstractNumId w:val="4"/>
  </w:num>
  <w:num w:numId="2" w16cid:durableId="1167791383">
    <w:abstractNumId w:val="5"/>
  </w:num>
  <w:num w:numId="3" w16cid:durableId="363673576">
    <w:abstractNumId w:val="1"/>
  </w:num>
  <w:num w:numId="4" w16cid:durableId="1627345076">
    <w:abstractNumId w:val="2"/>
  </w:num>
  <w:num w:numId="5" w16cid:durableId="787822083">
    <w:abstractNumId w:val="6"/>
  </w:num>
  <w:num w:numId="6" w16cid:durableId="1755006553">
    <w:abstractNumId w:val="7"/>
  </w:num>
  <w:num w:numId="7" w16cid:durableId="17252544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766157">
    <w:abstractNumId w:val="3"/>
  </w:num>
  <w:num w:numId="9" w16cid:durableId="944533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2B7"/>
    <w:rsid w:val="00021654"/>
    <w:rsid w:val="00027A38"/>
    <w:rsid w:val="000A24BE"/>
    <w:rsid w:val="000F23FB"/>
    <w:rsid w:val="00140878"/>
    <w:rsid w:val="0017700C"/>
    <w:rsid w:val="001770F7"/>
    <w:rsid w:val="00273951"/>
    <w:rsid w:val="002A4FF6"/>
    <w:rsid w:val="00303D4E"/>
    <w:rsid w:val="00317790"/>
    <w:rsid w:val="003343C2"/>
    <w:rsid w:val="00353061"/>
    <w:rsid w:val="003700E3"/>
    <w:rsid w:val="00382ED0"/>
    <w:rsid w:val="003951FC"/>
    <w:rsid w:val="003F2AA8"/>
    <w:rsid w:val="00440093"/>
    <w:rsid w:val="0049480E"/>
    <w:rsid w:val="004A5A91"/>
    <w:rsid w:val="00523F7D"/>
    <w:rsid w:val="00525A07"/>
    <w:rsid w:val="0054711D"/>
    <w:rsid w:val="00553337"/>
    <w:rsid w:val="00560E9B"/>
    <w:rsid w:val="005901A6"/>
    <w:rsid w:val="00595DEA"/>
    <w:rsid w:val="00660081"/>
    <w:rsid w:val="00691CD3"/>
    <w:rsid w:val="006D2571"/>
    <w:rsid w:val="006F2FC7"/>
    <w:rsid w:val="006F7325"/>
    <w:rsid w:val="007A6150"/>
    <w:rsid w:val="007E23CF"/>
    <w:rsid w:val="008002B0"/>
    <w:rsid w:val="00892536"/>
    <w:rsid w:val="008C75D6"/>
    <w:rsid w:val="008E4E54"/>
    <w:rsid w:val="0093260B"/>
    <w:rsid w:val="009C4EEF"/>
    <w:rsid w:val="009C6911"/>
    <w:rsid w:val="00A3115D"/>
    <w:rsid w:val="00A63279"/>
    <w:rsid w:val="00AD69A0"/>
    <w:rsid w:val="00BC204A"/>
    <w:rsid w:val="00BE7DD3"/>
    <w:rsid w:val="00BF2B24"/>
    <w:rsid w:val="00C94578"/>
    <w:rsid w:val="00CB0461"/>
    <w:rsid w:val="00CB2CD8"/>
    <w:rsid w:val="00D228C3"/>
    <w:rsid w:val="00D56822"/>
    <w:rsid w:val="00D72284"/>
    <w:rsid w:val="00DF63FC"/>
    <w:rsid w:val="00E07C00"/>
    <w:rsid w:val="00E5398F"/>
    <w:rsid w:val="00EA1F09"/>
    <w:rsid w:val="00EB46C2"/>
    <w:rsid w:val="00ED42B7"/>
    <w:rsid w:val="00F03370"/>
    <w:rsid w:val="00F418B3"/>
    <w:rsid w:val="00FF21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7C937"/>
  <w15:chartTrackingRefBased/>
  <w15:docId w15:val="{3891DEB9-ED8E-44EA-B479-31E0C7BD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uiPriority w:val="9"/>
    <w:qFormat/>
    <w:rsid w:val="00F418B3"/>
    <w:pPr>
      <w:numPr>
        <w:numId w:val="6"/>
      </w:numPr>
      <w:tabs>
        <w:tab w:val="left" w:pos="1800"/>
      </w:tabs>
      <w:spacing w:before="240" w:after="0" w:line="240" w:lineRule="auto"/>
      <w:jc w:val="both"/>
      <w:outlineLvl w:val="0"/>
    </w:pPr>
    <w:rPr>
      <w:rFonts w:ascii="Times New Roman" w:eastAsia="Times New Roman" w:hAnsi="Times New Roman" w:cs="Times New Roman"/>
      <w:b/>
      <w:caps/>
      <w:kern w:val="28"/>
      <w:szCs w:val="20"/>
    </w:rPr>
  </w:style>
  <w:style w:type="paragraph" w:styleId="Heading2">
    <w:name w:val="heading 2"/>
    <w:basedOn w:val="Normal"/>
    <w:link w:val="Heading2Char"/>
    <w:uiPriority w:val="9"/>
    <w:qFormat/>
    <w:rsid w:val="00F418B3"/>
    <w:pPr>
      <w:numPr>
        <w:ilvl w:val="1"/>
        <w:numId w:val="6"/>
      </w:numPr>
      <w:tabs>
        <w:tab w:val="left" w:pos="1800"/>
      </w:tabs>
      <w:spacing w:before="240" w:after="0" w:line="240" w:lineRule="auto"/>
      <w:jc w:val="both"/>
      <w:outlineLvl w:val="1"/>
    </w:pPr>
    <w:rPr>
      <w:rFonts w:ascii="Times New Roman" w:eastAsia="Times New Roman" w:hAnsi="Times New Roman" w:cs="Times New Roman"/>
      <w:szCs w:val="20"/>
    </w:rPr>
  </w:style>
  <w:style w:type="paragraph" w:styleId="Heading3">
    <w:name w:val="heading 3"/>
    <w:basedOn w:val="Normal"/>
    <w:next w:val="Heading4"/>
    <w:link w:val="Heading3Char"/>
    <w:qFormat/>
    <w:rsid w:val="00F418B3"/>
    <w:pPr>
      <w:numPr>
        <w:ilvl w:val="2"/>
        <w:numId w:val="6"/>
      </w:numPr>
      <w:tabs>
        <w:tab w:val="left" w:pos="2160"/>
      </w:tabs>
      <w:spacing w:before="240" w:after="0" w:line="240" w:lineRule="auto"/>
      <w:jc w:val="both"/>
      <w:outlineLvl w:val="2"/>
    </w:pPr>
    <w:rPr>
      <w:rFonts w:ascii="Times New Roman" w:eastAsia="Times New Roman" w:hAnsi="Times New Roman" w:cs="Times New Roman"/>
      <w:szCs w:val="20"/>
    </w:rPr>
  </w:style>
  <w:style w:type="paragraph" w:styleId="Heading4">
    <w:name w:val="heading 4"/>
    <w:basedOn w:val="Normal"/>
    <w:next w:val="Heading5"/>
    <w:link w:val="Heading4Char"/>
    <w:qFormat/>
    <w:rsid w:val="00F418B3"/>
    <w:pPr>
      <w:numPr>
        <w:ilvl w:val="3"/>
        <w:numId w:val="6"/>
      </w:numPr>
      <w:tabs>
        <w:tab w:val="left" w:pos="2880"/>
      </w:tabs>
      <w:spacing w:before="240" w:after="0" w:line="240" w:lineRule="auto"/>
      <w:jc w:val="both"/>
      <w:outlineLvl w:val="3"/>
    </w:pPr>
    <w:rPr>
      <w:rFonts w:ascii="Times New Roman" w:eastAsia="Times New Roman" w:hAnsi="Times New Roman" w:cs="Times New Roman"/>
      <w:bCs/>
      <w:szCs w:val="28"/>
    </w:rPr>
  </w:style>
  <w:style w:type="paragraph" w:styleId="Heading5">
    <w:name w:val="heading 5"/>
    <w:basedOn w:val="Normal"/>
    <w:link w:val="Heading5Char"/>
    <w:qFormat/>
    <w:rsid w:val="00F418B3"/>
    <w:pPr>
      <w:numPr>
        <w:ilvl w:val="4"/>
        <w:numId w:val="6"/>
      </w:numPr>
      <w:spacing w:after="0" w:line="360" w:lineRule="atLeast"/>
      <w:jc w:val="both"/>
      <w:outlineLvl w:val="4"/>
    </w:pPr>
    <w:rPr>
      <w:rFonts w:ascii="Times New Roman" w:eastAsia="Times New Roman" w:hAnsi="Times New Roman" w:cs="Times New Roman"/>
      <w:szCs w:val="20"/>
    </w:rPr>
  </w:style>
  <w:style w:type="paragraph" w:styleId="Heading6">
    <w:name w:val="heading 6"/>
    <w:basedOn w:val="Normal"/>
    <w:link w:val="Heading6Char"/>
    <w:qFormat/>
    <w:rsid w:val="00F418B3"/>
    <w:pPr>
      <w:numPr>
        <w:ilvl w:val="5"/>
        <w:numId w:val="6"/>
      </w:numPr>
      <w:spacing w:after="0" w:line="360" w:lineRule="atLeast"/>
      <w:outlineLvl w:val="5"/>
    </w:pPr>
    <w:rPr>
      <w:rFonts w:ascii="Times New Roman" w:eastAsia="Times New Roman" w:hAnsi="Times New Roman" w:cs="Times New Roman"/>
      <w:bCs/>
      <w:szCs w:val="22"/>
    </w:rPr>
  </w:style>
  <w:style w:type="paragraph" w:styleId="Heading7">
    <w:name w:val="heading 7"/>
    <w:basedOn w:val="Normal"/>
    <w:next w:val="Normal"/>
    <w:link w:val="Heading7Char"/>
    <w:qFormat/>
    <w:rsid w:val="00F418B3"/>
    <w:pPr>
      <w:numPr>
        <w:ilvl w:val="6"/>
        <w:numId w:val="6"/>
      </w:numPr>
      <w:spacing w:before="240" w:after="60" w:line="240" w:lineRule="auto"/>
      <w:outlineLvl w:val="6"/>
    </w:pPr>
    <w:rPr>
      <w:rFonts w:ascii="Times New Roman" w:eastAsia="Times New Roman" w:hAnsi="Times New Roman" w:cs="Times New Roman"/>
    </w:rPr>
  </w:style>
  <w:style w:type="paragraph" w:styleId="Heading8">
    <w:name w:val="heading 8"/>
    <w:basedOn w:val="Normal"/>
    <w:next w:val="Normal"/>
    <w:link w:val="Heading8Char"/>
    <w:qFormat/>
    <w:rsid w:val="00F418B3"/>
    <w:pPr>
      <w:numPr>
        <w:ilvl w:val="7"/>
        <w:numId w:val="6"/>
      </w:numPr>
      <w:spacing w:before="240" w:after="60" w:line="240" w:lineRule="auto"/>
      <w:outlineLvl w:val="7"/>
    </w:pPr>
    <w:rPr>
      <w:rFonts w:ascii="Times New Roman" w:eastAsia="Times New Roman" w:hAnsi="Times New Roman" w:cs="Times New Roman"/>
      <w:iCs/>
    </w:rPr>
  </w:style>
  <w:style w:type="paragraph" w:styleId="Heading9">
    <w:name w:val="heading 9"/>
    <w:basedOn w:val="Normal"/>
    <w:next w:val="Normal"/>
    <w:link w:val="Heading9Char"/>
    <w:qFormat/>
    <w:rsid w:val="00F418B3"/>
    <w:pPr>
      <w:numPr>
        <w:ilvl w:val="8"/>
        <w:numId w:val="6"/>
      </w:numPr>
      <w:spacing w:before="240" w:after="60" w:line="240" w:lineRule="auto"/>
      <w:outlineLvl w:val="8"/>
    </w:pPr>
    <w:rPr>
      <w:rFonts w:ascii="Times New Roman" w:eastAsia="Times New Roman"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2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2B7"/>
  </w:style>
  <w:style w:type="paragraph" w:styleId="Footer">
    <w:name w:val="footer"/>
    <w:basedOn w:val="Normal"/>
    <w:link w:val="FooterChar"/>
    <w:uiPriority w:val="99"/>
    <w:unhideWhenUsed/>
    <w:rsid w:val="00ED4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2B7"/>
  </w:style>
  <w:style w:type="paragraph" w:styleId="ListParagraph">
    <w:name w:val="List Paragraph"/>
    <w:basedOn w:val="Normal"/>
    <w:uiPriority w:val="34"/>
    <w:qFormat/>
    <w:rsid w:val="003951FC"/>
    <w:pPr>
      <w:ind w:left="720"/>
      <w:contextualSpacing/>
    </w:pPr>
  </w:style>
  <w:style w:type="paragraph" w:styleId="BalloonText">
    <w:name w:val="Balloon Text"/>
    <w:basedOn w:val="Normal"/>
    <w:link w:val="BalloonTextChar"/>
    <w:uiPriority w:val="99"/>
    <w:semiHidden/>
    <w:unhideWhenUsed/>
    <w:rsid w:val="00A632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279"/>
    <w:rPr>
      <w:rFonts w:ascii="Segoe UI" w:hAnsi="Segoe UI" w:cs="Segoe UI"/>
      <w:sz w:val="18"/>
      <w:szCs w:val="18"/>
    </w:rPr>
  </w:style>
  <w:style w:type="character" w:customStyle="1" w:styleId="Heading1Char">
    <w:name w:val="Heading 1 Char"/>
    <w:basedOn w:val="DefaultParagraphFont"/>
    <w:link w:val="Heading1"/>
    <w:uiPriority w:val="9"/>
    <w:rsid w:val="00F418B3"/>
    <w:rPr>
      <w:rFonts w:ascii="Times New Roman" w:eastAsia="Times New Roman" w:hAnsi="Times New Roman" w:cs="Times New Roman"/>
      <w:b/>
      <w:caps/>
      <w:kern w:val="28"/>
      <w:szCs w:val="20"/>
    </w:rPr>
  </w:style>
  <w:style w:type="character" w:customStyle="1" w:styleId="Heading2Char">
    <w:name w:val="Heading 2 Char"/>
    <w:basedOn w:val="DefaultParagraphFont"/>
    <w:link w:val="Heading2"/>
    <w:uiPriority w:val="9"/>
    <w:rsid w:val="00F418B3"/>
    <w:rPr>
      <w:rFonts w:ascii="Times New Roman" w:eastAsia="Times New Roman" w:hAnsi="Times New Roman" w:cs="Times New Roman"/>
      <w:szCs w:val="20"/>
    </w:rPr>
  </w:style>
  <w:style w:type="character" w:customStyle="1" w:styleId="Heading3Char">
    <w:name w:val="Heading 3 Char"/>
    <w:basedOn w:val="DefaultParagraphFont"/>
    <w:link w:val="Heading3"/>
    <w:rsid w:val="00F418B3"/>
    <w:rPr>
      <w:rFonts w:ascii="Times New Roman" w:eastAsia="Times New Roman" w:hAnsi="Times New Roman" w:cs="Times New Roman"/>
      <w:szCs w:val="20"/>
    </w:rPr>
  </w:style>
  <w:style w:type="character" w:customStyle="1" w:styleId="Heading4Char">
    <w:name w:val="Heading 4 Char"/>
    <w:basedOn w:val="DefaultParagraphFont"/>
    <w:link w:val="Heading4"/>
    <w:rsid w:val="00F418B3"/>
    <w:rPr>
      <w:rFonts w:ascii="Times New Roman" w:eastAsia="Times New Roman" w:hAnsi="Times New Roman" w:cs="Times New Roman"/>
      <w:bCs/>
      <w:szCs w:val="28"/>
    </w:rPr>
  </w:style>
  <w:style w:type="character" w:customStyle="1" w:styleId="Heading5Char">
    <w:name w:val="Heading 5 Char"/>
    <w:basedOn w:val="DefaultParagraphFont"/>
    <w:link w:val="Heading5"/>
    <w:rsid w:val="00F418B3"/>
    <w:rPr>
      <w:rFonts w:ascii="Times New Roman" w:eastAsia="Times New Roman" w:hAnsi="Times New Roman" w:cs="Times New Roman"/>
      <w:szCs w:val="20"/>
    </w:rPr>
  </w:style>
  <w:style w:type="character" w:customStyle="1" w:styleId="Heading6Char">
    <w:name w:val="Heading 6 Char"/>
    <w:basedOn w:val="DefaultParagraphFont"/>
    <w:link w:val="Heading6"/>
    <w:rsid w:val="00F418B3"/>
    <w:rPr>
      <w:rFonts w:ascii="Times New Roman" w:eastAsia="Times New Roman" w:hAnsi="Times New Roman" w:cs="Times New Roman"/>
      <w:bCs/>
      <w:szCs w:val="22"/>
    </w:rPr>
  </w:style>
  <w:style w:type="character" w:customStyle="1" w:styleId="Heading7Char">
    <w:name w:val="Heading 7 Char"/>
    <w:basedOn w:val="DefaultParagraphFont"/>
    <w:link w:val="Heading7"/>
    <w:rsid w:val="00F418B3"/>
    <w:rPr>
      <w:rFonts w:ascii="Times New Roman" w:eastAsia="Times New Roman" w:hAnsi="Times New Roman" w:cs="Times New Roman"/>
    </w:rPr>
  </w:style>
  <w:style w:type="character" w:customStyle="1" w:styleId="Heading8Char">
    <w:name w:val="Heading 8 Char"/>
    <w:basedOn w:val="DefaultParagraphFont"/>
    <w:link w:val="Heading8"/>
    <w:rsid w:val="00F418B3"/>
    <w:rPr>
      <w:rFonts w:ascii="Times New Roman" w:eastAsia="Times New Roman" w:hAnsi="Times New Roman" w:cs="Times New Roman"/>
      <w:iCs/>
    </w:rPr>
  </w:style>
  <w:style w:type="character" w:customStyle="1" w:styleId="Heading9Char">
    <w:name w:val="Heading 9 Char"/>
    <w:basedOn w:val="DefaultParagraphFont"/>
    <w:link w:val="Heading9"/>
    <w:rsid w:val="00F418B3"/>
    <w:rPr>
      <w:rFonts w:ascii="Times New Roman" w:eastAsia="Times New Roman" w:hAnsi="Times New Roman" w:cs="Times New Roman"/>
      <w:szCs w:val="22"/>
    </w:rPr>
  </w:style>
  <w:style w:type="paragraph" w:styleId="BodyText3">
    <w:name w:val="Body Text 3"/>
    <w:basedOn w:val="Normal"/>
    <w:link w:val="BodyText3Char"/>
    <w:rsid w:val="00F418B3"/>
    <w:pPr>
      <w:spacing w:after="0" w:line="240" w:lineRule="auto"/>
      <w:jc w:val="both"/>
    </w:pPr>
    <w:rPr>
      <w:rFonts w:ascii="Arial" w:eastAsia="Times New Roman" w:hAnsi="Arial" w:cs="Times New Roman"/>
      <w:szCs w:val="20"/>
      <w14:shadow w14:blurRad="50800" w14:dist="38100" w14:dir="2700000" w14:sx="100000" w14:sy="100000" w14:kx="0" w14:ky="0" w14:algn="tl">
        <w14:srgbClr w14:val="000000">
          <w14:alpha w14:val="60000"/>
        </w14:srgbClr>
      </w14:shadow>
    </w:rPr>
  </w:style>
  <w:style w:type="character" w:customStyle="1" w:styleId="BodyText3Char">
    <w:name w:val="Body Text 3 Char"/>
    <w:basedOn w:val="DefaultParagraphFont"/>
    <w:link w:val="BodyText3"/>
    <w:rsid w:val="00F418B3"/>
    <w:rPr>
      <w:rFonts w:ascii="Arial" w:eastAsia="Times New Roman" w:hAnsi="Arial" w:cs="Times New Roman"/>
      <w:szCs w:val="20"/>
      <w14:shadow w14:blurRad="50800" w14:dist="38100" w14:dir="2700000" w14:sx="100000" w14:sy="100000" w14:kx="0" w14:ky="0" w14:algn="tl">
        <w14:srgbClr w14:val="000000">
          <w14:alpha w14:val="60000"/>
        </w14:srgbClr>
      </w14:shadow>
    </w:rPr>
  </w:style>
  <w:style w:type="paragraph" w:customStyle="1" w:styleId="Agreement1">
    <w:name w:val="Agreement 1"/>
    <w:basedOn w:val="Normal"/>
    <w:rsid w:val="00F418B3"/>
    <w:pPr>
      <w:keepNext/>
      <w:numPr>
        <w:numId w:val="8"/>
      </w:numPr>
      <w:tabs>
        <w:tab w:val="left" w:pos="1800"/>
      </w:tabs>
      <w:autoSpaceDE w:val="0"/>
      <w:autoSpaceDN w:val="0"/>
      <w:adjustRightInd w:val="0"/>
      <w:spacing w:after="240" w:line="240" w:lineRule="auto"/>
      <w:outlineLvl w:val="0"/>
    </w:pPr>
    <w:rPr>
      <w:rFonts w:ascii="Times New Roman" w:eastAsia="Times New Roman" w:hAnsi="Times New Roman" w:cs="Times New Roman"/>
      <w:kern w:val="32"/>
    </w:rPr>
  </w:style>
  <w:style w:type="paragraph" w:customStyle="1" w:styleId="Agreement2">
    <w:name w:val="Agreement 2"/>
    <w:basedOn w:val="Normal"/>
    <w:rsid w:val="00F418B3"/>
    <w:pPr>
      <w:numPr>
        <w:ilvl w:val="1"/>
        <w:numId w:val="8"/>
      </w:numPr>
      <w:tabs>
        <w:tab w:val="clear" w:pos="0"/>
        <w:tab w:val="left" w:pos="1800"/>
      </w:tabs>
      <w:autoSpaceDE w:val="0"/>
      <w:autoSpaceDN w:val="0"/>
      <w:adjustRightInd w:val="0"/>
      <w:spacing w:after="240" w:line="240" w:lineRule="auto"/>
      <w:jc w:val="both"/>
      <w:outlineLvl w:val="1"/>
    </w:pPr>
    <w:rPr>
      <w:rFonts w:ascii="Times New Roman" w:eastAsia="Times New Roman" w:hAnsi="Times New Roman" w:cs="Times New Roman"/>
    </w:rPr>
  </w:style>
  <w:style w:type="paragraph" w:customStyle="1" w:styleId="Agreement3">
    <w:name w:val="Agreement 3"/>
    <w:basedOn w:val="Normal"/>
    <w:rsid w:val="00F418B3"/>
    <w:pPr>
      <w:numPr>
        <w:ilvl w:val="2"/>
        <w:numId w:val="8"/>
      </w:numPr>
      <w:tabs>
        <w:tab w:val="clear" w:pos="0"/>
        <w:tab w:val="left" w:pos="2520"/>
      </w:tabs>
      <w:autoSpaceDE w:val="0"/>
      <w:autoSpaceDN w:val="0"/>
      <w:adjustRightInd w:val="0"/>
      <w:spacing w:after="240" w:line="240" w:lineRule="auto"/>
      <w:jc w:val="both"/>
      <w:outlineLvl w:val="2"/>
    </w:pPr>
    <w:rPr>
      <w:rFonts w:ascii="Times New Roman" w:eastAsia="Times New Roman" w:hAnsi="Times New Roman" w:cs="Times New Roman"/>
    </w:rPr>
  </w:style>
  <w:style w:type="paragraph" w:customStyle="1" w:styleId="Agreement4">
    <w:name w:val="Agreement 4"/>
    <w:basedOn w:val="Normal"/>
    <w:rsid w:val="00F418B3"/>
    <w:pPr>
      <w:numPr>
        <w:ilvl w:val="3"/>
        <w:numId w:val="8"/>
      </w:numPr>
      <w:tabs>
        <w:tab w:val="clear" w:pos="0"/>
        <w:tab w:val="left" w:pos="3240"/>
      </w:tabs>
      <w:autoSpaceDE w:val="0"/>
      <w:autoSpaceDN w:val="0"/>
      <w:adjustRightInd w:val="0"/>
      <w:spacing w:after="240" w:line="240" w:lineRule="auto"/>
      <w:jc w:val="both"/>
      <w:outlineLvl w:val="3"/>
    </w:pPr>
    <w:rPr>
      <w:rFonts w:ascii="Times New Roman" w:eastAsia="Times New Roman" w:hAnsi="Times New Roman" w:cs="Times New Roman"/>
    </w:rPr>
  </w:style>
  <w:style w:type="paragraph" w:customStyle="1" w:styleId="Agreement5">
    <w:name w:val="Agreement 5"/>
    <w:basedOn w:val="Normal"/>
    <w:rsid w:val="00F418B3"/>
    <w:pPr>
      <w:widowControl w:val="0"/>
      <w:numPr>
        <w:ilvl w:val="4"/>
        <w:numId w:val="8"/>
      </w:numPr>
      <w:tabs>
        <w:tab w:val="clear" w:pos="0"/>
      </w:tabs>
      <w:autoSpaceDE w:val="0"/>
      <w:autoSpaceDN w:val="0"/>
      <w:adjustRightInd w:val="0"/>
      <w:spacing w:before="240" w:after="60" w:line="240" w:lineRule="auto"/>
      <w:outlineLvl w:val="4"/>
    </w:pPr>
    <w:rPr>
      <w:rFonts w:ascii="Times New Roman" w:eastAsia="Times New Roman" w:hAnsi="Times New Roman" w:cs="Times New Roman"/>
      <w:b/>
      <w:i/>
      <w:sz w:val="26"/>
    </w:rPr>
  </w:style>
  <w:style w:type="paragraph" w:customStyle="1" w:styleId="Agreement6">
    <w:name w:val="Agreement 6"/>
    <w:basedOn w:val="Normal"/>
    <w:rsid w:val="00F418B3"/>
    <w:pPr>
      <w:widowControl w:val="0"/>
      <w:numPr>
        <w:ilvl w:val="5"/>
        <w:numId w:val="8"/>
      </w:numPr>
      <w:tabs>
        <w:tab w:val="clear" w:pos="0"/>
      </w:tabs>
      <w:autoSpaceDE w:val="0"/>
      <w:autoSpaceDN w:val="0"/>
      <w:adjustRightInd w:val="0"/>
      <w:spacing w:before="240" w:after="60" w:line="240" w:lineRule="auto"/>
      <w:outlineLvl w:val="5"/>
    </w:pPr>
    <w:rPr>
      <w:rFonts w:ascii="Times New Roman" w:eastAsia="Times New Roman" w:hAnsi="Times New Roman" w:cs="Times New Roman"/>
      <w:b/>
      <w:sz w:val="22"/>
    </w:rPr>
  </w:style>
  <w:style w:type="paragraph" w:customStyle="1" w:styleId="Agreement7">
    <w:name w:val="Agreement 7"/>
    <w:basedOn w:val="Normal"/>
    <w:rsid w:val="00F418B3"/>
    <w:pPr>
      <w:widowControl w:val="0"/>
      <w:numPr>
        <w:ilvl w:val="6"/>
        <w:numId w:val="8"/>
      </w:numPr>
      <w:tabs>
        <w:tab w:val="clear" w:pos="0"/>
      </w:tabs>
      <w:autoSpaceDE w:val="0"/>
      <w:autoSpaceDN w:val="0"/>
      <w:adjustRightInd w:val="0"/>
      <w:spacing w:before="240" w:after="60" w:line="240" w:lineRule="auto"/>
      <w:outlineLvl w:val="6"/>
    </w:pPr>
    <w:rPr>
      <w:rFonts w:ascii="Times New Roman" w:eastAsia="Times New Roman" w:hAnsi="Times New Roman" w:cs="Times New Roman"/>
    </w:rPr>
  </w:style>
  <w:style w:type="paragraph" w:customStyle="1" w:styleId="Agreement8">
    <w:name w:val="Agreement 8"/>
    <w:basedOn w:val="Normal"/>
    <w:rsid w:val="00F418B3"/>
    <w:pPr>
      <w:widowControl w:val="0"/>
      <w:numPr>
        <w:ilvl w:val="7"/>
        <w:numId w:val="8"/>
      </w:numPr>
      <w:tabs>
        <w:tab w:val="clear" w:pos="0"/>
      </w:tabs>
      <w:autoSpaceDE w:val="0"/>
      <w:autoSpaceDN w:val="0"/>
      <w:adjustRightInd w:val="0"/>
      <w:spacing w:before="240" w:after="60" w:line="240" w:lineRule="auto"/>
      <w:outlineLvl w:val="7"/>
    </w:pPr>
    <w:rPr>
      <w:rFonts w:ascii="Times New Roman" w:eastAsia="Times New Roman" w:hAnsi="Times New Roman" w:cs="Times New Roman"/>
      <w:i/>
    </w:rPr>
  </w:style>
  <w:style w:type="paragraph" w:customStyle="1" w:styleId="Agreement9">
    <w:name w:val="Agreement 9"/>
    <w:basedOn w:val="Normal"/>
    <w:rsid w:val="00F418B3"/>
    <w:pPr>
      <w:widowControl w:val="0"/>
      <w:numPr>
        <w:ilvl w:val="8"/>
        <w:numId w:val="8"/>
      </w:numPr>
      <w:tabs>
        <w:tab w:val="clear" w:pos="0"/>
      </w:tabs>
      <w:autoSpaceDE w:val="0"/>
      <w:autoSpaceDN w:val="0"/>
      <w:adjustRightInd w:val="0"/>
      <w:spacing w:before="240" w:after="60" w:line="240" w:lineRule="auto"/>
      <w:outlineLvl w:val="8"/>
    </w:pPr>
    <w:rPr>
      <w:rFonts w:ascii="Arial" w:eastAsia="Times New Roman" w:hAnsi="Arial" w:cs="Arial"/>
      <w:sz w:val="22"/>
    </w:rPr>
  </w:style>
  <w:style w:type="paragraph" w:styleId="BodyText">
    <w:name w:val="Body Text"/>
    <w:basedOn w:val="Normal"/>
    <w:link w:val="BodyTextChar"/>
    <w:uiPriority w:val="99"/>
    <w:semiHidden/>
    <w:unhideWhenUsed/>
    <w:rsid w:val="006F2FC7"/>
    <w:pPr>
      <w:spacing w:after="120"/>
    </w:pPr>
  </w:style>
  <w:style w:type="character" w:customStyle="1" w:styleId="BodyTextChar">
    <w:name w:val="Body Text Char"/>
    <w:basedOn w:val="DefaultParagraphFont"/>
    <w:link w:val="BodyText"/>
    <w:uiPriority w:val="99"/>
    <w:semiHidden/>
    <w:rsid w:val="006F2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32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1261</Words>
  <Characters>7035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Procsal</dc:creator>
  <cp:keywords/>
  <dc:description/>
  <cp:lastModifiedBy>Ryan Patchin</cp:lastModifiedBy>
  <cp:revision>4</cp:revision>
  <cp:lastPrinted>2026-03-11T05:06:00Z</cp:lastPrinted>
  <dcterms:created xsi:type="dcterms:W3CDTF">2026-01-28T21:13:00Z</dcterms:created>
  <dcterms:modified xsi:type="dcterms:W3CDTF">2026-03-11T05:06:00Z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5245885d-0f9b-4e04-9b09-cd57f3df402d</vt:lpwstr>
  </property>
</Properties>
</file>