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73DB7" w14:textId="5C764C65" w:rsidR="00526F8E" w:rsidRPr="00D949C8" w:rsidRDefault="00526F8E" w:rsidP="00526F8E">
      <w:pPr>
        <w:ind w:left="180"/>
        <w:jc w:val="center"/>
        <w:rPr>
          <w:rFonts w:ascii="Arial" w:hAnsi="Arial" w:cs="Arial"/>
          <w:b/>
          <w:bCs/>
          <w:sz w:val="20"/>
          <w:szCs w:val="20"/>
          <w:u w:val="single"/>
        </w:rPr>
      </w:pPr>
      <w:r w:rsidRPr="00D949C8">
        <w:rPr>
          <w:rFonts w:ascii="Arial" w:hAnsi="Arial" w:cs="Arial"/>
          <w:b/>
          <w:bCs/>
          <w:sz w:val="20"/>
          <w:szCs w:val="20"/>
          <w:u w:val="single"/>
        </w:rPr>
        <w:t>Excess Mileage</w:t>
      </w:r>
    </w:p>
    <w:p w14:paraId="40E88B7D" w14:textId="77777777" w:rsidR="00526F8E" w:rsidRPr="00D949C8" w:rsidRDefault="00526F8E" w:rsidP="00526F8E">
      <w:pPr>
        <w:ind w:left="180"/>
        <w:rPr>
          <w:rFonts w:ascii="Arial" w:hAnsi="Arial" w:cs="Arial"/>
          <w:sz w:val="20"/>
          <w:szCs w:val="20"/>
        </w:rPr>
      </w:pPr>
    </w:p>
    <w:p w14:paraId="2428E670" w14:textId="77777777" w:rsidR="002E1C64" w:rsidRPr="00D949C8" w:rsidRDefault="00526F8E" w:rsidP="00D53B6A">
      <w:pPr>
        <w:ind w:left="180"/>
        <w:rPr>
          <w:rFonts w:ascii="Arial" w:hAnsi="Arial" w:cs="Arial"/>
          <w:sz w:val="20"/>
          <w:szCs w:val="20"/>
        </w:rPr>
      </w:pPr>
      <w:r w:rsidRPr="00D949C8">
        <w:rPr>
          <w:rFonts w:ascii="Arial" w:hAnsi="Arial" w:cs="Arial"/>
          <w:sz w:val="20"/>
          <w:szCs w:val="20"/>
        </w:rPr>
        <w:t xml:space="preserve">As part of rate reform efforts, and pursuant to the rate implementation timeline in Welfare and Institutions (W&amp;I) Code section 4519.10, the directive below outlines the use of an additional payment for vendors </w:t>
      </w:r>
      <w:r w:rsidR="00432F15" w:rsidRPr="00D949C8">
        <w:rPr>
          <w:rFonts w:ascii="Arial" w:hAnsi="Arial" w:cs="Arial"/>
          <w:sz w:val="20"/>
          <w:szCs w:val="20"/>
        </w:rPr>
        <w:t xml:space="preserve">using </w:t>
      </w:r>
      <w:r w:rsidRPr="00D949C8">
        <w:rPr>
          <w:rFonts w:ascii="Arial" w:hAnsi="Arial" w:cs="Arial"/>
          <w:sz w:val="20"/>
          <w:szCs w:val="20"/>
        </w:rPr>
        <w:t>the following services codes</w:t>
      </w:r>
      <w:r w:rsidR="00D53B6A" w:rsidRPr="00D949C8">
        <w:rPr>
          <w:rFonts w:ascii="Arial" w:hAnsi="Arial" w:cs="Arial"/>
          <w:sz w:val="20"/>
          <w:szCs w:val="20"/>
        </w:rPr>
        <w:t xml:space="preserve">: </w:t>
      </w:r>
    </w:p>
    <w:p w14:paraId="1E64F145" w14:textId="77777777" w:rsidR="002E1C64" w:rsidRPr="00D949C8" w:rsidRDefault="002E1C64" w:rsidP="00D53B6A">
      <w:pPr>
        <w:ind w:left="180"/>
        <w:rPr>
          <w:rFonts w:ascii="Arial" w:hAnsi="Arial" w:cs="Arial"/>
          <w:sz w:val="20"/>
          <w:szCs w:val="20"/>
        </w:rPr>
      </w:pPr>
    </w:p>
    <w:p w14:paraId="010B3F41"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Personal Assistance (062)</w:t>
      </w:r>
    </w:p>
    <w:p w14:paraId="09434595"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Early Start Specialized Therapeutic Services (116)</w:t>
      </w:r>
    </w:p>
    <w:p w14:paraId="39D69936"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Specialized Therapeutic Services (117)</w:t>
      </w:r>
    </w:p>
    <w:p w14:paraId="290AE0F9" w14:textId="77777777" w:rsidR="002E1C64" w:rsidRPr="00D949C8" w:rsidRDefault="002E1C64" w:rsidP="002E1C64">
      <w:pPr>
        <w:pStyle w:val="ListParagraph"/>
        <w:numPr>
          <w:ilvl w:val="0"/>
          <w:numId w:val="3"/>
        </w:numPr>
        <w:rPr>
          <w:rFonts w:ascii="Arial" w:hAnsi="Arial" w:cs="Arial"/>
          <w:sz w:val="20"/>
          <w:szCs w:val="20"/>
        </w:rPr>
      </w:pPr>
      <w:r w:rsidRPr="00D949C8">
        <w:rPr>
          <w:rFonts w:ascii="Arial" w:hAnsi="Arial" w:cs="Arial"/>
          <w:sz w:val="20"/>
          <w:szCs w:val="20"/>
        </w:rPr>
        <w:t>Independent Living Program (520)</w:t>
      </w:r>
    </w:p>
    <w:p w14:paraId="60846761"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Adaptive Skills Training (605)</w:t>
      </w:r>
    </w:p>
    <w:p w14:paraId="6666DEEB" w14:textId="1A9E4E91"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Behavior Analyst (612)</w:t>
      </w:r>
    </w:p>
    <w:p w14:paraId="2BBB2248"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Associate Behavior Analyst (613)</w:t>
      </w:r>
    </w:p>
    <w:p w14:paraId="27CA09EA"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Behavior Management Assistant (615)</w:t>
      </w:r>
    </w:p>
    <w:p w14:paraId="4C4055A6"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 xml:space="preserve">Behavior Technician – Paraprofessional (616) </w:t>
      </w:r>
    </w:p>
    <w:p w14:paraId="24DF5980"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Behavior Management Consultant (620)</w:t>
      </w:r>
    </w:p>
    <w:p w14:paraId="5D9A3E22"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Infant Development Program (805)</w:t>
      </w:r>
    </w:p>
    <w:p w14:paraId="7088EE82"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Respite (862)</w:t>
      </w:r>
    </w:p>
    <w:p w14:paraId="760D7D6B"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Supported Living Services (896)</w:t>
      </w:r>
    </w:p>
    <w:p w14:paraId="330EC68F"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 xml:space="preserve">Supported Employment – Group (950) </w:t>
      </w:r>
    </w:p>
    <w:p w14:paraId="42EE11B8" w14:textId="77777777" w:rsidR="002E1C64" w:rsidRPr="00D949C8" w:rsidRDefault="00D53B6A" w:rsidP="002E1C64">
      <w:pPr>
        <w:pStyle w:val="ListParagraph"/>
        <w:numPr>
          <w:ilvl w:val="0"/>
          <w:numId w:val="3"/>
        </w:numPr>
        <w:rPr>
          <w:rFonts w:ascii="Arial" w:hAnsi="Arial" w:cs="Arial"/>
          <w:sz w:val="20"/>
          <w:szCs w:val="20"/>
        </w:rPr>
      </w:pPr>
      <w:r w:rsidRPr="00D949C8">
        <w:rPr>
          <w:rFonts w:ascii="Arial" w:hAnsi="Arial" w:cs="Arial"/>
          <w:sz w:val="20"/>
          <w:szCs w:val="20"/>
        </w:rPr>
        <w:t xml:space="preserve">Supported Employment – Individual (952). </w:t>
      </w:r>
    </w:p>
    <w:p w14:paraId="74B31EA2" w14:textId="77777777" w:rsidR="002E1C64" w:rsidRPr="00D949C8" w:rsidRDefault="002E1C64" w:rsidP="00D53B6A">
      <w:pPr>
        <w:ind w:left="180"/>
        <w:rPr>
          <w:rFonts w:ascii="Arial" w:hAnsi="Arial" w:cs="Arial"/>
          <w:sz w:val="20"/>
          <w:szCs w:val="20"/>
        </w:rPr>
      </w:pPr>
    </w:p>
    <w:p w14:paraId="4BA543F2" w14:textId="67F35CC2" w:rsidR="00526F8E" w:rsidRPr="00D949C8" w:rsidRDefault="00D53B6A" w:rsidP="004F6522">
      <w:pPr>
        <w:ind w:left="180"/>
        <w:rPr>
          <w:rFonts w:ascii="Arial" w:hAnsi="Arial" w:cs="Arial"/>
          <w:sz w:val="20"/>
          <w:szCs w:val="20"/>
        </w:rPr>
      </w:pPr>
      <w:r w:rsidRPr="00D949C8">
        <w:rPr>
          <w:rFonts w:ascii="Arial" w:hAnsi="Arial" w:cs="Arial"/>
          <w:sz w:val="20"/>
          <w:szCs w:val="20"/>
        </w:rPr>
        <w:t xml:space="preserve">These vendors must document actual mileage which exceeds the mileage assumptions in their respective rate models. Please refer to the </w:t>
      </w:r>
      <w:r w:rsidR="004F6522">
        <w:rPr>
          <w:rFonts w:ascii="Arial" w:hAnsi="Arial" w:cs="Arial"/>
          <w:sz w:val="20"/>
          <w:szCs w:val="20"/>
        </w:rPr>
        <w:t xml:space="preserve">following </w:t>
      </w:r>
      <w:r w:rsidRPr="00D949C8">
        <w:rPr>
          <w:rFonts w:ascii="Arial" w:hAnsi="Arial" w:cs="Arial"/>
          <w:sz w:val="20"/>
          <w:szCs w:val="20"/>
        </w:rPr>
        <w:t>link</w:t>
      </w:r>
      <w:r w:rsidR="004F6522">
        <w:rPr>
          <w:rFonts w:ascii="Arial" w:hAnsi="Arial" w:cs="Arial"/>
          <w:sz w:val="20"/>
          <w:szCs w:val="20"/>
        </w:rPr>
        <w:t>:</w:t>
      </w:r>
      <w:r w:rsidRPr="00D949C8">
        <w:rPr>
          <w:rFonts w:ascii="Arial" w:hAnsi="Arial" w:cs="Arial"/>
          <w:sz w:val="20"/>
          <w:szCs w:val="20"/>
        </w:rPr>
        <w:t xml:space="preserve"> </w:t>
      </w:r>
      <w:hyperlink r:id="rId5" w:history="1">
        <w:r w:rsidR="00526F8E" w:rsidRPr="00D949C8">
          <w:rPr>
            <w:rFonts w:ascii="Arial" w:hAnsi="Arial" w:cs="Arial"/>
            <w:color w:val="0000FF"/>
            <w:sz w:val="20"/>
            <w:szCs w:val="20"/>
            <w:u w:val="single"/>
          </w:rPr>
          <w:t>Rate Reform Guidance: Excessive Mileage Rate Models</w:t>
        </w:r>
      </w:hyperlink>
    </w:p>
    <w:p w14:paraId="7DA4F452" w14:textId="77777777" w:rsidR="00526F8E" w:rsidRPr="00D949C8" w:rsidRDefault="00526F8E" w:rsidP="003B5B5B">
      <w:pPr>
        <w:ind w:left="180" w:firstLine="720"/>
        <w:rPr>
          <w:rFonts w:ascii="Arial" w:hAnsi="Arial" w:cs="Arial"/>
          <w:b/>
          <w:bCs/>
          <w:sz w:val="20"/>
          <w:szCs w:val="20"/>
        </w:rPr>
      </w:pPr>
    </w:p>
    <w:p w14:paraId="519042F0" w14:textId="2BAC9F65" w:rsidR="002E1C64" w:rsidRPr="004F6522" w:rsidRDefault="003B5B5B" w:rsidP="002E1C64">
      <w:pPr>
        <w:ind w:firstLine="720"/>
        <w:rPr>
          <w:rFonts w:ascii="Arial" w:hAnsi="Arial" w:cs="Arial"/>
          <w:b/>
          <w:bCs/>
          <w:sz w:val="20"/>
          <w:szCs w:val="20"/>
          <w:u w:val="single"/>
        </w:rPr>
      </w:pPr>
      <w:r w:rsidRPr="004F6522">
        <w:rPr>
          <w:rFonts w:ascii="Arial" w:hAnsi="Arial" w:cs="Arial"/>
          <w:b/>
          <w:bCs/>
          <w:sz w:val="20"/>
          <w:szCs w:val="20"/>
          <w:u w:val="single"/>
        </w:rPr>
        <w:t>Operational process:</w:t>
      </w:r>
    </w:p>
    <w:p w14:paraId="7788C29F" w14:textId="7B17D596" w:rsidR="002E1C64" w:rsidRPr="00D949C8" w:rsidRDefault="002E1C64" w:rsidP="002E1C64">
      <w:pPr>
        <w:ind w:firstLine="720"/>
        <w:rPr>
          <w:rFonts w:ascii="Arial" w:hAnsi="Arial" w:cs="Arial"/>
          <w:b/>
          <w:bCs/>
          <w:sz w:val="20"/>
          <w:szCs w:val="20"/>
        </w:rPr>
      </w:pPr>
    </w:p>
    <w:p w14:paraId="6174CC22" w14:textId="30A4916C" w:rsidR="002E1C64" w:rsidRPr="00D949C8" w:rsidRDefault="002E1C64" w:rsidP="002E1C64">
      <w:pPr>
        <w:pStyle w:val="ListParagraph"/>
        <w:numPr>
          <w:ilvl w:val="0"/>
          <w:numId w:val="1"/>
        </w:numPr>
        <w:rPr>
          <w:rFonts w:ascii="Arial" w:hAnsi="Arial" w:cs="Arial"/>
          <w:sz w:val="20"/>
          <w:szCs w:val="20"/>
        </w:rPr>
      </w:pPr>
      <w:r w:rsidRPr="00D949C8">
        <w:rPr>
          <w:rFonts w:ascii="Arial" w:hAnsi="Arial" w:cs="Arial"/>
          <w:sz w:val="20"/>
          <w:szCs w:val="20"/>
        </w:rPr>
        <w:t xml:space="preserve">Vendor reaches out to the Community Services Department with questions about billing for excess mileage. </w:t>
      </w:r>
    </w:p>
    <w:p w14:paraId="724C0F0C" w14:textId="78D3F70A" w:rsidR="003B5B5B" w:rsidRPr="00D949C8" w:rsidRDefault="002E1C64" w:rsidP="003B5B5B">
      <w:pPr>
        <w:pStyle w:val="ListParagraph"/>
        <w:numPr>
          <w:ilvl w:val="0"/>
          <w:numId w:val="1"/>
        </w:numPr>
        <w:rPr>
          <w:rFonts w:ascii="Arial" w:hAnsi="Arial" w:cs="Arial"/>
          <w:sz w:val="20"/>
          <w:szCs w:val="20"/>
        </w:rPr>
      </w:pPr>
      <w:r w:rsidRPr="00D949C8">
        <w:rPr>
          <w:rFonts w:ascii="Arial" w:hAnsi="Arial" w:cs="Arial"/>
          <w:sz w:val="20"/>
          <w:szCs w:val="20"/>
        </w:rPr>
        <w:t>Their assigned specialist send</w:t>
      </w:r>
      <w:r w:rsidR="004F6522">
        <w:rPr>
          <w:rFonts w:ascii="Arial" w:hAnsi="Arial" w:cs="Arial"/>
          <w:sz w:val="20"/>
          <w:szCs w:val="20"/>
        </w:rPr>
        <w:t>s</w:t>
      </w:r>
      <w:r w:rsidRPr="00D949C8">
        <w:rPr>
          <w:rFonts w:ascii="Arial" w:hAnsi="Arial" w:cs="Arial"/>
          <w:sz w:val="20"/>
          <w:szCs w:val="20"/>
        </w:rPr>
        <w:t xml:space="preserve"> them the instructions </w:t>
      </w:r>
      <w:r w:rsidR="00D949C8" w:rsidRPr="00D949C8">
        <w:rPr>
          <w:rFonts w:ascii="Arial" w:hAnsi="Arial" w:cs="Arial"/>
          <w:sz w:val="20"/>
          <w:szCs w:val="20"/>
        </w:rPr>
        <w:t>below (</w:t>
      </w:r>
      <w:r w:rsidRPr="00D949C8">
        <w:rPr>
          <w:rFonts w:ascii="Arial" w:hAnsi="Arial" w:cs="Arial"/>
          <w:sz w:val="20"/>
          <w:szCs w:val="20"/>
        </w:rPr>
        <w:t xml:space="preserve">3-6). </w:t>
      </w:r>
    </w:p>
    <w:p w14:paraId="6AEA445B" w14:textId="6A7D4335" w:rsidR="003B5B5B" w:rsidRPr="00723DE5" w:rsidRDefault="00723DE5" w:rsidP="00723DE5">
      <w:pPr>
        <w:pStyle w:val="ListParagraph"/>
        <w:numPr>
          <w:ilvl w:val="0"/>
          <w:numId w:val="1"/>
        </w:numPr>
        <w:rPr>
          <w:rFonts w:ascii="Arial" w:eastAsia="Times New Roman" w:hAnsi="Arial" w:cs="Arial"/>
          <w:sz w:val="20"/>
          <w:szCs w:val="20"/>
        </w:rPr>
      </w:pPr>
      <w:r w:rsidRPr="00723DE5">
        <w:rPr>
          <w:rFonts w:ascii="Arial" w:eastAsia="Times New Roman" w:hAnsi="Arial" w:cs="Arial"/>
          <w:sz w:val="20"/>
          <w:szCs w:val="20"/>
        </w:rPr>
        <w:t>For the initial setup, and whenever excess mileage exceeds the currently authorized amount, the vendor must submit the completed DDS Excess Mileage Cost Calculator to POS@altaregional.org. If a vendor does not have any excess mileage, they do not need to submit anything.</w:t>
      </w:r>
    </w:p>
    <w:p w14:paraId="384D40C9" w14:textId="77777777" w:rsidR="003B5B5B" w:rsidRPr="00D949C8" w:rsidRDefault="003B5B5B" w:rsidP="003B5B5B">
      <w:pPr>
        <w:widowControl/>
        <w:numPr>
          <w:ilvl w:val="0"/>
          <w:numId w:val="1"/>
        </w:numPr>
        <w:rPr>
          <w:rFonts w:ascii="Arial" w:eastAsia="Times New Roman" w:hAnsi="Arial" w:cs="Arial"/>
          <w:sz w:val="20"/>
          <w:szCs w:val="20"/>
        </w:rPr>
      </w:pPr>
      <w:r w:rsidRPr="00D949C8">
        <w:rPr>
          <w:rFonts w:ascii="Arial" w:eastAsia="Times New Roman" w:hAnsi="Arial" w:cs="Arial"/>
          <w:sz w:val="20"/>
          <w:szCs w:val="20"/>
        </w:rPr>
        <w:t>ACRC Accounting Department will set up a contract authorization (same rate model subcode with middle position being a “T” to align with the DDS Directive) and then generate an E-Billing invoice for vendors to bill on.</w:t>
      </w:r>
    </w:p>
    <w:p w14:paraId="06BB1DE3" w14:textId="202E2F3D" w:rsidR="003B5B5B" w:rsidRPr="00D949C8" w:rsidRDefault="003B5B5B" w:rsidP="003B5B5B">
      <w:pPr>
        <w:widowControl/>
        <w:numPr>
          <w:ilvl w:val="0"/>
          <w:numId w:val="1"/>
        </w:numPr>
        <w:rPr>
          <w:rFonts w:ascii="Arial" w:eastAsia="Times New Roman" w:hAnsi="Arial" w:cs="Arial"/>
          <w:sz w:val="20"/>
          <w:szCs w:val="20"/>
        </w:rPr>
      </w:pPr>
      <w:r w:rsidRPr="00D949C8">
        <w:rPr>
          <w:rFonts w:ascii="Arial" w:eastAsia="Times New Roman" w:hAnsi="Arial" w:cs="Arial"/>
          <w:sz w:val="20"/>
          <w:szCs w:val="20"/>
        </w:rPr>
        <w:t>The vendor will access their invoice via the electronic billing (EB) system. After the initial setup (step #</w:t>
      </w:r>
      <w:r w:rsidR="00723DE5">
        <w:rPr>
          <w:rFonts w:ascii="Arial" w:eastAsia="Times New Roman" w:hAnsi="Arial" w:cs="Arial"/>
          <w:sz w:val="20"/>
          <w:szCs w:val="20"/>
        </w:rPr>
        <w:t>3</w:t>
      </w:r>
      <w:r w:rsidRPr="00D949C8">
        <w:rPr>
          <w:rFonts w:ascii="Arial" w:eastAsia="Times New Roman" w:hAnsi="Arial" w:cs="Arial"/>
          <w:sz w:val="20"/>
          <w:szCs w:val="20"/>
        </w:rPr>
        <w:t xml:space="preserve">), the vendor will only be required to attach the DDS Excess Mileage Cost Calculator to the EB invoice by using the attachment feature for all months in which they bill for excess mileage. </w:t>
      </w:r>
    </w:p>
    <w:p w14:paraId="53765026" w14:textId="77777777" w:rsidR="003B5B5B" w:rsidRPr="00D949C8" w:rsidRDefault="003B5B5B" w:rsidP="003B5B5B">
      <w:pPr>
        <w:widowControl/>
        <w:numPr>
          <w:ilvl w:val="0"/>
          <w:numId w:val="1"/>
        </w:numPr>
        <w:rPr>
          <w:rFonts w:ascii="Arial" w:eastAsia="Times New Roman" w:hAnsi="Arial" w:cs="Arial"/>
          <w:sz w:val="20"/>
          <w:szCs w:val="20"/>
        </w:rPr>
      </w:pPr>
      <w:r w:rsidRPr="00D949C8">
        <w:rPr>
          <w:rFonts w:ascii="Arial" w:eastAsia="Times New Roman" w:hAnsi="Arial" w:cs="Arial"/>
          <w:sz w:val="20"/>
          <w:szCs w:val="20"/>
        </w:rPr>
        <w:t xml:space="preserve">Any months that don’t have the supporting documentation attached within the EB system will not be reimbursed by Alta and you (the provider) will have to re-bill through the EB system with the attachment. This will delay your payment and may require the vendor to re-submit the invoice. </w:t>
      </w:r>
    </w:p>
    <w:p w14:paraId="4C4FC674" w14:textId="77777777" w:rsidR="00526F8E" w:rsidRPr="00D949C8" w:rsidRDefault="00526F8E" w:rsidP="00526F8E">
      <w:pPr>
        <w:widowControl/>
        <w:rPr>
          <w:rFonts w:ascii="Arial" w:eastAsia="Times New Roman" w:hAnsi="Arial" w:cs="Arial"/>
          <w:sz w:val="20"/>
          <w:szCs w:val="20"/>
        </w:rPr>
      </w:pPr>
    </w:p>
    <w:p w14:paraId="7E52963D" w14:textId="3681AC83" w:rsidR="00526F8E" w:rsidRDefault="00526F8E" w:rsidP="00526F8E">
      <w:pPr>
        <w:widowControl/>
        <w:ind w:firstLine="720"/>
        <w:rPr>
          <w:rFonts w:ascii="Arial" w:eastAsia="Times New Roman" w:hAnsi="Arial" w:cs="Arial"/>
          <w:sz w:val="20"/>
          <w:szCs w:val="20"/>
        </w:rPr>
      </w:pPr>
      <w:r w:rsidRPr="00D949C8">
        <w:rPr>
          <w:rFonts w:ascii="Arial" w:eastAsia="Times New Roman" w:hAnsi="Arial" w:cs="Arial"/>
          <w:sz w:val="20"/>
          <w:szCs w:val="20"/>
        </w:rPr>
        <w:t xml:space="preserve">The Excess Mileage Calculator for </w:t>
      </w:r>
      <w:r w:rsidR="002E1C64" w:rsidRPr="00D949C8">
        <w:rPr>
          <w:rFonts w:ascii="Arial" w:eastAsia="Times New Roman" w:hAnsi="Arial" w:cs="Arial"/>
          <w:sz w:val="20"/>
          <w:szCs w:val="20"/>
        </w:rPr>
        <w:t>7</w:t>
      </w:r>
      <w:r w:rsidRPr="00D949C8">
        <w:rPr>
          <w:rFonts w:ascii="Arial" w:eastAsia="Times New Roman" w:hAnsi="Arial" w:cs="Arial"/>
          <w:sz w:val="20"/>
          <w:szCs w:val="20"/>
        </w:rPr>
        <w:t xml:space="preserve">/01/2026 – 12/31/2026 can be found here: </w:t>
      </w:r>
    </w:p>
    <w:p w14:paraId="3DBC01C5" w14:textId="77777777" w:rsidR="00D949C8" w:rsidRDefault="00D949C8" w:rsidP="00526F8E">
      <w:pPr>
        <w:widowControl/>
        <w:ind w:firstLine="720"/>
        <w:rPr>
          <w:rFonts w:ascii="Arial" w:eastAsia="Times New Roman" w:hAnsi="Arial" w:cs="Arial"/>
          <w:sz w:val="20"/>
          <w:szCs w:val="20"/>
        </w:rPr>
      </w:pPr>
    </w:p>
    <w:p w14:paraId="483C9038" w14:textId="5B36D600" w:rsidR="00D949C8" w:rsidRDefault="004F6522" w:rsidP="00526F8E">
      <w:pPr>
        <w:widowControl/>
        <w:ind w:firstLine="720"/>
      </w:pPr>
      <w:hyperlink r:id="rId6" w:history="1">
        <w:r w:rsidRPr="004F6522">
          <w:rPr>
            <w:color w:val="0000FF"/>
            <w:u w:val="single"/>
          </w:rPr>
          <w:t>Excess Mileage Cost Calculator 2026.xlsx</w:t>
        </w:r>
      </w:hyperlink>
    </w:p>
    <w:p w14:paraId="5D3D41E5" w14:textId="77777777" w:rsidR="004F6522" w:rsidRPr="004F6522" w:rsidRDefault="004F6522" w:rsidP="00526F8E">
      <w:pPr>
        <w:widowControl/>
        <w:ind w:firstLine="720"/>
        <w:rPr>
          <w:sz w:val="20"/>
          <w:szCs w:val="20"/>
        </w:rPr>
      </w:pPr>
    </w:p>
    <w:p w14:paraId="6806B3D1" w14:textId="50F1E638" w:rsidR="004F6522" w:rsidRPr="004F6522" w:rsidRDefault="004F6522" w:rsidP="004F6522">
      <w:pPr>
        <w:widowControl/>
        <w:ind w:left="720"/>
        <w:jc w:val="center"/>
        <w:rPr>
          <w:rFonts w:ascii="Arial" w:hAnsi="Arial" w:cs="Arial"/>
          <w:sz w:val="20"/>
          <w:szCs w:val="20"/>
        </w:rPr>
      </w:pPr>
      <w:r w:rsidRPr="004F6522">
        <w:rPr>
          <w:rFonts w:ascii="Arial" w:hAnsi="Arial" w:cs="Arial"/>
          <w:sz w:val="20"/>
          <w:szCs w:val="20"/>
        </w:rPr>
        <w:t>For questions related to the mileage worksheet, vendors should email DDS</w:t>
      </w:r>
      <w:r>
        <w:rPr>
          <w:rFonts w:ascii="Arial" w:hAnsi="Arial" w:cs="Arial"/>
          <w:sz w:val="20"/>
          <w:szCs w:val="20"/>
        </w:rPr>
        <w:t xml:space="preserve"> directly</w:t>
      </w:r>
      <w:r w:rsidRPr="004F6522">
        <w:rPr>
          <w:rFonts w:ascii="Arial" w:hAnsi="Arial" w:cs="Arial"/>
          <w:sz w:val="20"/>
          <w:szCs w:val="20"/>
        </w:rPr>
        <w:t xml:space="preserve"> at </w:t>
      </w:r>
      <w:hyperlink r:id="rId7" w:history="1">
        <w:r w:rsidRPr="004F6522">
          <w:rPr>
            <w:rStyle w:val="Hyperlink"/>
            <w:rFonts w:ascii="Arial" w:hAnsi="Arial" w:cs="Arial"/>
            <w:sz w:val="20"/>
            <w:szCs w:val="20"/>
          </w:rPr>
          <w:t>ratesquestions@dds.ca.gov</w:t>
        </w:r>
      </w:hyperlink>
    </w:p>
    <w:p w14:paraId="1BBE6D91" w14:textId="77777777" w:rsidR="00460010" w:rsidRPr="00432F15" w:rsidRDefault="00460010"/>
    <w:sectPr w:rsidR="00460010" w:rsidRPr="00432F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E61B3"/>
    <w:multiLevelType w:val="hybridMultilevel"/>
    <w:tmpl w:val="9C60BE20"/>
    <w:lvl w:ilvl="0" w:tplc="04090011">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 w15:restartNumberingAfterBreak="0">
    <w:nsid w:val="72FF6E1A"/>
    <w:multiLevelType w:val="hybridMultilevel"/>
    <w:tmpl w:val="6C44C3B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754F17FC"/>
    <w:multiLevelType w:val="hybridMultilevel"/>
    <w:tmpl w:val="C80E4E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74241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4789296">
    <w:abstractNumId w:val="0"/>
  </w:num>
  <w:num w:numId="3" w16cid:durableId="676618983">
    <w:abstractNumId w:val="1"/>
  </w:num>
  <w:num w:numId="4" w16cid:durableId="675155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B5B"/>
    <w:rsid w:val="000A4936"/>
    <w:rsid w:val="000F3B4D"/>
    <w:rsid w:val="00242D6A"/>
    <w:rsid w:val="002E1C64"/>
    <w:rsid w:val="003B5B5B"/>
    <w:rsid w:val="00432F15"/>
    <w:rsid w:val="00460010"/>
    <w:rsid w:val="004F6522"/>
    <w:rsid w:val="00526F8E"/>
    <w:rsid w:val="006A5BA3"/>
    <w:rsid w:val="00723DE5"/>
    <w:rsid w:val="007B644E"/>
    <w:rsid w:val="009E1477"/>
    <w:rsid w:val="00AD433D"/>
    <w:rsid w:val="00AE1BDB"/>
    <w:rsid w:val="00B95F05"/>
    <w:rsid w:val="00D46224"/>
    <w:rsid w:val="00D53B6A"/>
    <w:rsid w:val="00D949C8"/>
    <w:rsid w:val="00E86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38F6C"/>
  <w15:chartTrackingRefBased/>
  <w15:docId w15:val="{5F02D0A6-0382-4634-ABCD-E9B268831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B5B"/>
    <w:pPr>
      <w:widowControl w:val="0"/>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3B5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B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B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B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B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B5B"/>
    <w:rPr>
      <w:rFonts w:eastAsiaTheme="majorEastAsia" w:cstheme="majorBidi"/>
      <w:color w:val="272727" w:themeColor="text1" w:themeTint="D8"/>
    </w:rPr>
  </w:style>
  <w:style w:type="paragraph" w:styleId="Title">
    <w:name w:val="Title"/>
    <w:basedOn w:val="Normal"/>
    <w:next w:val="Normal"/>
    <w:link w:val="TitleChar"/>
    <w:uiPriority w:val="10"/>
    <w:qFormat/>
    <w:rsid w:val="003B5B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B5B"/>
    <w:pPr>
      <w:spacing w:before="160"/>
      <w:jc w:val="center"/>
    </w:pPr>
    <w:rPr>
      <w:i/>
      <w:iCs/>
      <w:color w:val="404040" w:themeColor="text1" w:themeTint="BF"/>
    </w:rPr>
  </w:style>
  <w:style w:type="character" w:customStyle="1" w:styleId="QuoteChar">
    <w:name w:val="Quote Char"/>
    <w:basedOn w:val="DefaultParagraphFont"/>
    <w:link w:val="Quote"/>
    <w:uiPriority w:val="29"/>
    <w:rsid w:val="003B5B5B"/>
    <w:rPr>
      <w:i/>
      <w:iCs/>
      <w:color w:val="404040" w:themeColor="text1" w:themeTint="BF"/>
    </w:rPr>
  </w:style>
  <w:style w:type="paragraph" w:styleId="ListParagraph">
    <w:name w:val="List Paragraph"/>
    <w:basedOn w:val="Normal"/>
    <w:uiPriority w:val="34"/>
    <w:qFormat/>
    <w:rsid w:val="003B5B5B"/>
    <w:pPr>
      <w:ind w:left="720"/>
      <w:contextualSpacing/>
    </w:pPr>
  </w:style>
  <w:style w:type="character" w:styleId="IntenseEmphasis">
    <w:name w:val="Intense Emphasis"/>
    <w:basedOn w:val="DefaultParagraphFont"/>
    <w:uiPriority w:val="21"/>
    <w:qFormat/>
    <w:rsid w:val="003B5B5B"/>
    <w:rPr>
      <w:i/>
      <w:iCs/>
      <w:color w:val="0F4761" w:themeColor="accent1" w:themeShade="BF"/>
    </w:rPr>
  </w:style>
  <w:style w:type="paragraph" w:styleId="IntenseQuote">
    <w:name w:val="Intense Quote"/>
    <w:basedOn w:val="Normal"/>
    <w:next w:val="Normal"/>
    <w:link w:val="IntenseQuoteChar"/>
    <w:uiPriority w:val="30"/>
    <w:qFormat/>
    <w:rsid w:val="003B5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B5B"/>
    <w:rPr>
      <w:i/>
      <w:iCs/>
      <w:color w:val="0F4761" w:themeColor="accent1" w:themeShade="BF"/>
    </w:rPr>
  </w:style>
  <w:style w:type="character" w:styleId="IntenseReference">
    <w:name w:val="Intense Reference"/>
    <w:basedOn w:val="DefaultParagraphFont"/>
    <w:uiPriority w:val="32"/>
    <w:qFormat/>
    <w:rsid w:val="003B5B5B"/>
    <w:rPr>
      <w:b/>
      <w:bCs/>
      <w:smallCaps/>
      <w:color w:val="0F4761" w:themeColor="accent1" w:themeShade="BF"/>
      <w:spacing w:val="5"/>
    </w:rPr>
  </w:style>
  <w:style w:type="character" w:styleId="Hyperlink">
    <w:name w:val="Hyperlink"/>
    <w:basedOn w:val="DefaultParagraphFont"/>
    <w:uiPriority w:val="99"/>
    <w:unhideWhenUsed/>
    <w:rsid w:val="003B5B5B"/>
    <w:rPr>
      <w:color w:val="467886"/>
      <w:u w:val="single"/>
    </w:rPr>
  </w:style>
  <w:style w:type="character" w:styleId="UnresolvedMention">
    <w:name w:val="Unresolved Mention"/>
    <w:basedOn w:val="DefaultParagraphFont"/>
    <w:uiPriority w:val="99"/>
    <w:semiHidden/>
    <w:unhideWhenUsed/>
    <w:rsid w:val="004F6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atesquestions@dds.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ltaregionalorg.sharepoint.com/:x:/r/CommunityServices/_layouts/15/Doc.aspx?sourcedoc=%7BAB245504-7A22-4E89-848C-68CF043B5740%7D&amp;file=Excess%20Mileage%20Cost%20Calculator%202026.xlsx&amp;action=default&amp;mobileredirect=true&amp;DefaultItemOpen=1" TargetMode="External"/><Relationship Id="rId5" Type="http://schemas.openxmlformats.org/officeDocument/2006/relationships/hyperlink" Target="https://www.dds.ca.gov/wp-content/uploads/2026/07/D-2025-RateReform-007REV.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 Vidaurreta</dc:creator>
  <cp:keywords/>
  <dc:description/>
  <cp:lastModifiedBy>Norma Vidaurreta</cp:lastModifiedBy>
  <cp:revision>3</cp:revision>
  <dcterms:created xsi:type="dcterms:W3CDTF">2026-10-07T23:40:00Z</dcterms:created>
  <dcterms:modified xsi:type="dcterms:W3CDTF">2026-10-15T15:27:00Z</dcterms:modified>
</cp:coreProperties>
</file>